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line="500" w:lineRule="exact"/>
        <w:jc w:val="center"/>
        <w:rPr>
          <w:b/>
          <w:sz w:val="36"/>
          <w:szCs w:val="36"/>
        </w:rPr>
      </w:pPr>
      <w:r>
        <w:rPr>
          <w:rFonts w:hint="eastAsia"/>
          <w:b/>
          <w:sz w:val="36"/>
          <w:szCs w:val="36"/>
        </w:rPr>
        <w:t>福建</w:t>
      </w:r>
      <w:r>
        <w:rPr>
          <w:rFonts w:hint="eastAsia"/>
          <w:b/>
          <w:sz w:val="36"/>
          <w:szCs w:val="36"/>
          <w:lang w:val="en-US" w:eastAsia="zh-CN"/>
        </w:rPr>
        <w:t>江夏学院</w:t>
      </w:r>
      <w:r>
        <w:rPr>
          <w:rFonts w:hint="eastAsia"/>
          <w:b/>
          <w:sz w:val="36"/>
          <w:szCs w:val="36"/>
        </w:rPr>
        <w:t>推荐申报2019年度省科学技术奖项目情况公示</w:t>
      </w:r>
    </w:p>
    <w:p>
      <w:pPr>
        <w:spacing w:before="50" w:line="500" w:lineRule="exact"/>
        <w:rPr>
          <w:b/>
          <w:sz w:val="28"/>
          <w:szCs w:val="28"/>
        </w:rPr>
      </w:pPr>
    </w:p>
    <w:p>
      <w:pPr>
        <w:spacing w:before="50" w:line="500" w:lineRule="exact"/>
        <w:rPr>
          <w:rFonts w:hint="default" w:eastAsia="宋体"/>
          <w:b/>
          <w:sz w:val="28"/>
          <w:szCs w:val="28"/>
          <w:lang w:val="en-US" w:eastAsia="zh-CN"/>
        </w:rPr>
      </w:pPr>
      <w:r>
        <w:rPr>
          <w:rFonts w:hint="eastAsia"/>
          <w:b/>
          <w:sz w:val="28"/>
          <w:szCs w:val="28"/>
        </w:rPr>
        <w:t xml:space="preserve">一、项目名称： </w:t>
      </w:r>
      <w:r>
        <w:rPr>
          <w:rFonts w:hint="eastAsia"/>
          <w:b/>
          <w:sz w:val="28"/>
          <w:szCs w:val="28"/>
          <w:lang w:val="en-US" w:eastAsia="zh-CN"/>
        </w:rPr>
        <w:t>控制论中的矩阵方程高效求解理论及方法</w:t>
      </w:r>
    </w:p>
    <w:p>
      <w:pPr>
        <w:spacing w:beforeLines="50" w:line="500" w:lineRule="exact"/>
        <w:rPr>
          <w:rFonts w:hint="default" w:eastAsia="宋体"/>
          <w:sz w:val="24"/>
          <w:lang w:val="en-US" w:eastAsia="zh-CN"/>
        </w:rPr>
      </w:pPr>
      <w:r>
        <w:rPr>
          <w:rFonts w:hint="eastAsia"/>
          <w:b/>
          <w:sz w:val="24"/>
        </w:rPr>
        <w:t>推荐奖种：</w:t>
      </w:r>
      <w:r>
        <w:rPr>
          <w:rFonts w:hint="eastAsia"/>
          <w:sz w:val="24"/>
        </w:rPr>
        <w:tab/>
      </w:r>
      <w:r>
        <w:rPr>
          <w:rFonts w:hint="eastAsia"/>
          <w:b/>
          <w:sz w:val="24"/>
          <w:lang w:val="en-US" w:eastAsia="zh-CN"/>
        </w:rPr>
        <w:t>福建省自然科学奖</w:t>
      </w:r>
    </w:p>
    <w:p>
      <w:pPr>
        <w:spacing w:beforeLines="50" w:line="500" w:lineRule="exact"/>
        <w:rPr>
          <w:rFonts w:hint="default" w:eastAsia="宋体"/>
          <w:b/>
          <w:sz w:val="24"/>
          <w:lang w:val="en-US" w:eastAsia="zh-CN"/>
        </w:rPr>
      </w:pPr>
      <w:r>
        <w:rPr>
          <w:rFonts w:hint="eastAsia"/>
          <w:b/>
          <w:sz w:val="24"/>
        </w:rPr>
        <w:t>推荐单位：</w:t>
      </w:r>
      <w:r>
        <w:rPr>
          <w:rFonts w:hint="eastAsia"/>
          <w:b/>
          <w:sz w:val="24"/>
        </w:rPr>
        <w:tab/>
      </w:r>
      <w:r>
        <w:rPr>
          <w:rFonts w:hint="eastAsia"/>
          <w:b/>
          <w:sz w:val="24"/>
          <w:lang w:val="en-US" w:eastAsia="zh-CN"/>
        </w:rPr>
        <w:t>福建省教育厅</w:t>
      </w:r>
    </w:p>
    <w:p>
      <w:pPr>
        <w:spacing w:beforeLines="50" w:line="500" w:lineRule="exact"/>
        <w:rPr>
          <w:rFonts w:hint="default" w:eastAsia="宋体"/>
          <w:b/>
          <w:sz w:val="24"/>
          <w:lang w:val="en-US" w:eastAsia="zh-CN"/>
        </w:rPr>
      </w:pPr>
      <w:r>
        <w:rPr>
          <w:rFonts w:hint="eastAsia"/>
          <w:b/>
          <w:sz w:val="24"/>
        </w:rPr>
        <w:t>主要完成单位：</w:t>
      </w:r>
      <w:r>
        <w:rPr>
          <w:rFonts w:hint="eastAsia"/>
          <w:b/>
          <w:sz w:val="24"/>
          <w:lang w:val="en-US" w:eastAsia="zh-CN"/>
        </w:rPr>
        <w:t>福建江夏学院，福建师范大学</w:t>
      </w:r>
    </w:p>
    <w:p>
      <w:pPr>
        <w:spacing w:beforeLines="50" w:line="500" w:lineRule="exact"/>
        <w:rPr>
          <w:rFonts w:hint="eastAsia"/>
          <w:b/>
          <w:sz w:val="24"/>
        </w:rPr>
      </w:pPr>
      <w:r>
        <w:rPr>
          <w:rFonts w:hint="eastAsia"/>
          <w:b/>
          <w:sz w:val="24"/>
        </w:rPr>
        <w:t>主要完成人及其贡献：</w:t>
      </w:r>
    </w:p>
    <w:p>
      <w:pPr>
        <w:spacing w:beforeLines="50" w:line="500" w:lineRule="exact"/>
        <w:rPr>
          <w:rFonts w:hint="eastAsia"/>
          <w:b/>
          <w:sz w:val="24"/>
          <w:lang w:val="en-US" w:eastAsia="zh-CN"/>
        </w:rPr>
      </w:pPr>
      <w:r>
        <w:rPr>
          <w:rFonts w:hint="eastAsia"/>
          <w:b/>
          <w:sz w:val="24"/>
          <w:lang w:val="en-US" w:eastAsia="zh-CN"/>
        </w:rPr>
        <w:t>第一完成人谢亚君教授对本项目主要技术贡献：</w:t>
      </w:r>
    </w:p>
    <w:p>
      <w:pPr>
        <w:numPr>
          <w:ilvl w:val="0"/>
          <w:numId w:val="1"/>
        </w:numPr>
        <w:spacing w:beforeLines="50" w:line="500" w:lineRule="exact"/>
        <w:rPr>
          <w:rFonts w:hint="eastAsia"/>
          <w:b/>
          <w:sz w:val="24"/>
          <w:lang w:val="en-US" w:eastAsia="zh-CN"/>
        </w:rPr>
      </w:pPr>
      <w:r>
        <w:rPr>
          <w:rFonts w:hint="eastAsia"/>
          <w:b/>
          <w:sz w:val="24"/>
          <w:lang w:val="en-US" w:eastAsia="zh-CN"/>
        </w:rPr>
        <w:t>借助算子理论, 给出求解Sylvester矩阵方程的BiCGSTAB方法.</w:t>
      </w:r>
    </w:p>
    <w:p>
      <w:pPr>
        <w:numPr>
          <w:ilvl w:val="0"/>
          <w:numId w:val="1"/>
        </w:numPr>
        <w:spacing w:beforeLines="50" w:line="500" w:lineRule="exact"/>
        <w:ind w:left="0" w:leftChars="0" w:firstLine="0" w:firstLineChars="0"/>
        <w:rPr>
          <w:rFonts w:hint="eastAsia"/>
          <w:b/>
          <w:sz w:val="24"/>
          <w:lang w:val="en-US" w:eastAsia="zh-CN"/>
        </w:rPr>
      </w:pPr>
      <w:r>
        <w:rPr>
          <w:rFonts w:hint="eastAsia"/>
          <w:b/>
          <w:sz w:val="24"/>
          <w:lang w:val="en-US" w:eastAsia="zh-CN"/>
        </w:rPr>
        <w:t>构造了求解Sylvester矩阵方程的修正共轭梯度法.</w:t>
      </w:r>
    </w:p>
    <w:p>
      <w:pPr>
        <w:numPr>
          <w:ilvl w:val="0"/>
          <w:numId w:val="1"/>
        </w:numPr>
        <w:spacing w:beforeLines="50" w:line="500" w:lineRule="exact"/>
        <w:ind w:left="0" w:leftChars="0" w:firstLine="0" w:firstLineChars="0"/>
        <w:rPr>
          <w:rFonts w:hint="eastAsia"/>
          <w:b/>
          <w:sz w:val="24"/>
          <w:lang w:val="en-US" w:eastAsia="zh-CN"/>
        </w:rPr>
      </w:pPr>
      <w:r>
        <w:rPr>
          <w:rFonts w:hint="eastAsia"/>
          <w:b/>
          <w:sz w:val="24"/>
          <w:lang w:val="en-US" w:eastAsia="zh-CN"/>
        </w:rPr>
        <w:t>利用分层识别原理，发展了Sylvester矩阵方程的快速迭代算法，提出了伸缩尺度共轭梯度法.</w:t>
      </w:r>
      <w:bookmarkStart w:id="0" w:name="_GoBack"/>
      <w:bookmarkEnd w:id="0"/>
    </w:p>
    <w:p>
      <w:pPr>
        <w:numPr>
          <w:ilvl w:val="0"/>
          <w:numId w:val="1"/>
        </w:numPr>
        <w:spacing w:beforeLines="50" w:line="500" w:lineRule="exact"/>
        <w:ind w:left="0" w:leftChars="0" w:firstLine="0" w:firstLineChars="0"/>
        <w:rPr>
          <w:rFonts w:hint="eastAsia"/>
          <w:b/>
          <w:sz w:val="24"/>
          <w:lang w:val="en-US" w:eastAsia="zh-CN"/>
        </w:rPr>
      </w:pPr>
      <w:r>
        <w:rPr>
          <w:rFonts w:hint="eastAsia"/>
          <w:b/>
          <w:sz w:val="24"/>
          <w:lang w:val="en-US" w:eastAsia="zh-CN"/>
        </w:rPr>
        <w:t>研究了Navier-Stokes方程的鞍点问题求解方法，巧妙构造了其预条件子.</w:t>
      </w:r>
    </w:p>
    <w:p>
      <w:pPr>
        <w:numPr>
          <w:ilvl w:val="0"/>
          <w:numId w:val="0"/>
        </w:numPr>
        <w:spacing w:beforeLines="50" w:line="500" w:lineRule="exact"/>
        <w:ind w:leftChars="0"/>
        <w:rPr>
          <w:rFonts w:hint="eastAsia"/>
          <w:b/>
          <w:sz w:val="24"/>
          <w:lang w:val="en-US" w:eastAsia="zh-CN"/>
        </w:rPr>
      </w:pPr>
      <w:r>
        <w:rPr>
          <w:rFonts w:hint="eastAsia"/>
          <w:b/>
          <w:sz w:val="24"/>
          <w:lang w:val="en-US" w:eastAsia="zh-CN"/>
        </w:rPr>
        <w:t>5.针对控制论中的连续Sylvester矩阵方程，提出了正规与反艾米特分裂迭代法.</w:t>
      </w:r>
    </w:p>
    <w:p>
      <w:pPr>
        <w:spacing w:beforeLines="50" w:line="500" w:lineRule="exact"/>
        <w:rPr>
          <w:rFonts w:hint="eastAsia"/>
          <w:b/>
          <w:sz w:val="24"/>
          <w:lang w:val="en-US" w:eastAsia="zh-CN"/>
        </w:rPr>
      </w:pPr>
      <w:r>
        <w:rPr>
          <w:rFonts w:hint="eastAsia"/>
          <w:b/>
          <w:sz w:val="24"/>
          <w:lang w:val="en-US" w:eastAsia="zh-CN"/>
        </w:rPr>
        <w:t>第二完成人马昌凤教授对本项目的主要技术贡献：</w:t>
      </w:r>
    </w:p>
    <w:p>
      <w:pPr>
        <w:numPr>
          <w:ilvl w:val="0"/>
          <w:numId w:val="2"/>
        </w:numPr>
        <w:spacing w:beforeLines="50" w:line="500" w:lineRule="exact"/>
        <w:rPr>
          <w:rFonts w:hint="eastAsia"/>
          <w:b/>
          <w:sz w:val="24"/>
          <w:lang w:val="en-US" w:eastAsia="zh-CN"/>
        </w:rPr>
      </w:pPr>
      <w:r>
        <w:rPr>
          <w:rFonts w:hint="eastAsia"/>
          <w:b/>
          <w:sz w:val="24"/>
          <w:lang w:val="en-US" w:eastAsia="zh-CN"/>
        </w:rPr>
        <w:t>系统地研究了几类线性和非线性矩阵方程特别是具有较强应用背景的大型病态奇异矩阵方程的扰动分析理论与方法.</w:t>
      </w:r>
    </w:p>
    <w:p>
      <w:pPr>
        <w:numPr>
          <w:ilvl w:val="0"/>
          <w:numId w:val="2"/>
        </w:numPr>
        <w:spacing w:beforeLines="50" w:line="500" w:lineRule="exact"/>
        <w:ind w:left="0" w:leftChars="0" w:firstLine="0" w:firstLineChars="0"/>
        <w:rPr>
          <w:rFonts w:hint="eastAsia"/>
          <w:b/>
          <w:sz w:val="24"/>
          <w:lang w:val="en-US" w:eastAsia="zh-CN"/>
        </w:rPr>
      </w:pPr>
      <w:r>
        <w:rPr>
          <w:rFonts w:hint="eastAsia"/>
          <w:b/>
          <w:sz w:val="24"/>
          <w:lang w:val="en-US" w:eastAsia="zh-CN"/>
        </w:rPr>
        <w:t>设计出求解几类线性和非线性矩阵方程特别是适应于求解大规模病态和奇异矩阵方程的迭代算法或混合型迭代法，并分析相应算法的适定性、稳定性和收敛性.</w:t>
      </w:r>
    </w:p>
    <w:p>
      <w:pPr>
        <w:numPr>
          <w:ilvl w:val="0"/>
          <w:numId w:val="2"/>
        </w:numPr>
        <w:spacing w:beforeLines="50" w:line="500" w:lineRule="exact"/>
        <w:ind w:left="0" w:leftChars="0" w:firstLine="0" w:firstLineChars="0"/>
        <w:rPr>
          <w:rFonts w:hint="default" w:eastAsia="宋体"/>
          <w:b/>
          <w:sz w:val="24"/>
          <w:lang w:val="en-US" w:eastAsia="zh-CN"/>
        </w:rPr>
      </w:pPr>
      <w:r>
        <w:rPr>
          <w:rFonts w:hint="eastAsia"/>
          <w:b/>
          <w:sz w:val="24"/>
          <w:lang w:val="en-US" w:eastAsia="zh-CN"/>
        </w:rPr>
        <w:t>结合矩阵方程和未知矩阵的性质和结构特点，系统地分析了影响数值算法收敛性和稳定性的各种因素，探究了有效的迭代加速技术和预处理方法.</w:t>
      </w:r>
    </w:p>
    <w:p>
      <w:pPr>
        <w:pStyle w:val="4"/>
        <w:keepNext w:val="0"/>
        <w:keepLines w:val="0"/>
        <w:widowControl/>
        <w:suppressLineNumbers w:val="0"/>
        <w:ind w:right="640"/>
        <w:jc w:val="both"/>
        <w:rPr>
          <w:rFonts w:hint="eastAsia"/>
          <w:b/>
          <w:sz w:val="24"/>
        </w:rPr>
      </w:pPr>
      <w:r>
        <w:rPr>
          <w:rFonts w:hint="eastAsia"/>
          <w:b/>
          <w:sz w:val="24"/>
        </w:rPr>
        <w:t>项目简介：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right="640" w:firstLine="480" w:firstLineChars="200"/>
        <w:jc w:val="both"/>
        <w:textAlignment w:val="auto"/>
      </w:pPr>
      <w:r>
        <w:rPr>
          <w:rFonts w:ascii="宋体" w:hAnsi="宋体" w:eastAsia="宋体" w:cs="宋体"/>
        </w:rPr>
        <w:t>1. 主要研究内容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pPr>
      <w:r>
        <w:rPr>
          <w:rFonts w:ascii="宋体" w:hAnsi="宋体" w:eastAsia="宋体" w:cs="宋体"/>
        </w:rPr>
        <w:t> </w:t>
      </w:r>
      <w:r>
        <w:rPr>
          <w:rFonts w:hint="eastAsia" w:ascii="宋体" w:hAnsi="宋体" w:cs="宋体"/>
          <w:lang w:val="en-US" w:eastAsia="zh-CN"/>
        </w:rPr>
        <w:t xml:space="preserve">  </w:t>
      </w:r>
      <w:r>
        <w:rPr>
          <w:rFonts w:ascii="宋体" w:hAnsi="宋体" w:eastAsia="宋体" w:cs="宋体"/>
        </w:rPr>
        <w:t>矩阵方程广泛应用于科学与工程计算诸多领域. 由各类实际问题驱动可抽象衍生出不同矩阵方程, 如 Riccati方程、Lyapunov方程、Sylvester方程, 对这些方程的研究将有力推动相关学科发展及应用.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pPr>
      <w:r>
        <w:rPr>
          <w:rFonts w:ascii="宋体" w:hAnsi="宋体" w:eastAsia="宋体" w:cs="宋体"/>
        </w:rPr>
        <w:t>  本项目主要研究控制论中的矩阵方程高效迭代算法及其收敛性理论. 特别针对科学与工程计算中常出现的广义Sylvester方程及鞍点问题，建立了几个新的迭代算法.具体地：(1)控制论中的矩阵方程模型构建；(</w:t>
      </w:r>
      <w:r>
        <w:rPr>
          <w:rFonts w:hint="eastAsia" w:ascii="宋体" w:hAnsi="宋体" w:cs="宋体"/>
          <w:lang w:val="en-US" w:eastAsia="zh-CN"/>
        </w:rPr>
        <w:t>2</w:t>
      </w:r>
      <w:r>
        <w:rPr>
          <w:rFonts w:ascii="宋体" w:hAnsi="宋体" w:eastAsia="宋体" w:cs="宋体"/>
        </w:rPr>
        <w:t>)Krylov子空间算法泛化与改进；(</w:t>
      </w:r>
      <w:r>
        <w:rPr>
          <w:rFonts w:hint="eastAsia" w:ascii="宋体" w:hAnsi="宋体" w:cs="宋体"/>
          <w:lang w:val="en-US" w:eastAsia="zh-CN"/>
        </w:rPr>
        <w:t>3</w:t>
      </w:r>
      <w:r>
        <w:rPr>
          <w:rFonts w:ascii="宋体" w:hAnsi="宋体" w:eastAsia="宋体" w:cs="宋体"/>
        </w:rPr>
        <w:t>)Navier-Stokes方程鞍点问题预处理子构造；(</w:t>
      </w:r>
      <w:r>
        <w:rPr>
          <w:rFonts w:hint="eastAsia" w:ascii="宋体" w:hAnsi="宋体" w:cs="宋体"/>
          <w:lang w:val="en-US" w:eastAsia="zh-CN"/>
        </w:rPr>
        <w:t>4</w:t>
      </w:r>
      <w:r>
        <w:rPr>
          <w:rFonts w:ascii="宋体" w:hAnsi="宋体" w:eastAsia="宋体" w:cs="宋体"/>
        </w:rPr>
        <w:t>)新的分裂迭代法构造；(</w:t>
      </w:r>
      <w:r>
        <w:rPr>
          <w:rFonts w:hint="eastAsia" w:ascii="宋体" w:hAnsi="宋体" w:cs="宋体"/>
          <w:lang w:val="en-US" w:eastAsia="zh-CN"/>
        </w:rPr>
        <w:t>5</w:t>
      </w:r>
      <w:r>
        <w:rPr>
          <w:rFonts w:ascii="宋体" w:hAnsi="宋体" w:eastAsia="宋体" w:cs="宋体"/>
        </w:rPr>
        <w:t>)收敛性理论与数值模拟.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pPr>
      <w:r>
        <w:rPr>
          <w:rFonts w:ascii="宋体" w:hAnsi="宋体" w:eastAsia="宋体" w:cs="宋体"/>
        </w:rPr>
        <w:t> </w:t>
      </w:r>
      <w:r>
        <w:rPr>
          <w:rFonts w:hint="eastAsia" w:ascii="宋体" w:hAnsi="宋体" w:cs="宋体"/>
          <w:lang w:val="en-US" w:eastAsia="zh-CN"/>
        </w:rPr>
        <w:t xml:space="preserve">  </w:t>
      </w:r>
      <w:r>
        <w:rPr>
          <w:rFonts w:ascii="宋体" w:hAnsi="宋体" w:eastAsia="宋体" w:cs="宋体"/>
        </w:rPr>
        <w:t>2. 研究成果及发现点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pPr>
      <w:r>
        <w:rPr>
          <w:rFonts w:ascii="宋体" w:hAnsi="宋体" w:eastAsia="宋体" w:cs="宋体"/>
        </w:rPr>
        <w:t> </w:t>
      </w:r>
      <w:r>
        <w:rPr>
          <w:rFonts w:hint="eastAsia" w:ascii="宋体" w:hAnsi="宋体" w:cs="宋体"/>
          <w:lang w:val="en-US" w:eastAsia="zh-CN"/>
        </w:rPr>
        <w:t xml:space="preserve"> </w:t>
      </w:r>
      <w:r>
        <w:rPr>
          <w:rFonts w:ascii="宋体" w:hAnsi="宋体" w:eastAsia="宋体" w:cs="宋体"/>
        </w:rPr>
        <w:t xml:space="preserve">(1)借助Kroneker积与vec算子理论, </w:t>
      </w:r>
      <w:r>
        <w:rPr>
          <w:rFonts w:hint="eastAsia" w:ascii="宋体" w:hAnsi="宋体" w:cs="宋体"/>
          <w:lang w:val="en-US" w:eastAsia="zh-CN"/>
        </w:rPr>
        <w:t>构造了求解</w:t>
      </w:r>
      <w:r>
        <w:rPr>
          <w:rFonts w:ascii="宋体" w:hAnsi="宋体" w:eastAsia="宋体" w:cs="宋体"/>
        </w:rPr>
        <w:t>广义Sylvester矩阵方程</w:t>
      </w:r>
      <w:r>
        <w:rPr>
          <w:rFonts w:hint="eastAsia" w:ascii="宋体" w:hAnsi="宋体" w:cs="宋体"/>
          <w:lang w:val="en-US" w:eastAsia="zh-CN"/>
        </w:rPr>
        <w:t>的</w:t>
      </w:r>
      <w:r>
        <w:rPr>
          <w:rFonts w:ascii="宋体" w:hAnsi="宋体" w:eastAsia="宋体" w:cs="宋体"/>
        </w:rPr>
        <w:t>BiCGSTAB, GPBiCG方法并分析</w:t>
      </w:r>
      <w:r>
        <w:rPr>
          <w:rFonts w:hint="eastAsia" w:ascii="宋体" w:hAnsi="宋体" w:cs="宋体"/>
          <w:lang w:val="en-US" w:eastAsia="zh-CN"/>
        </w:rPr>
        <w:t>其</w:t>
      </w:r>
      <w:r>
        <w:rPr>
          <w:rFonts w:ascii="宋体" w:hAnsi="宋体" w:eastAsia="宋体" w:cs="宋体"/>
        </w:rPr>
        <w:t>收敛性；(2)构造了求解广义Sylvester矩阵方程的修正共轭梯度法并分析其收敛性；(3)利用分层识别原理并借助相关优化工具，发展了广义Sylvester矩阵方程的快速迭代算法，首次提出了伸缩尺度共轭梯度法SCG并分析其收敛性；(4)研究了Navier-Stokes方程的广义鞍点问题求解方法，巧妙构造了求解鞍点问题的预条件子，有效地加速了问题的求解算法；(5)针对控制论中的连续Sylvester矩阵方程，提出了正规与反艾米特分裂迭代法，系统分析了其收敛性理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pPr>
      <w:r>
        <w:rPr>
          <w:rFonts w:ascii="宋体" w:hAnsi="宋体" w:eastAsia="宋体" w:cs="宋体"/>
        </w:rPr>
        <w:t> </w:t>
      </w:r>
      <w:r>
        <w:rPr>
          <w:rFonts w:hint="eastAsia" w:ascii="宋体" w:hAnsi="宋体" w:cs="宋体"/>
          <w:lang w:val="en-US" w:eastAsia="zh-CN"/>
        </w:rPr>
        <w:t xml:space="preserve">  </w:t>
      </w:r>
      <w:r>
        <w:rPr>
          <w:rFonts w:ascii="宋体" w:hAnsi="宋体" w:eastAsia="宋体" w:cs="宋体"/>
        </w:rPr>
        <w:t xml:space="preserve">3. 研究成果的科学意义及学术界的反映和引用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pPr>
      <w:r>
        <w:rPr>
          <w:rFonts w:ascii="宋体" w:hAnsi="宋体" w:eastAsia="宋体" w:cs="宋体"/>
        </w:rPr>
        <w:t xml:space="preserve">  </w:t>
      </w:r>
      <w:r>
        <w:rPr>
          <w:rFonts w:hint="eastAsia" w:ascii="宋体" w:hAnsi="宋体" w:cs="宋体"/>
          <w:lang w:val="en-US" w:eastAsia="zh-CN"/>
        </w:rPr>
        <w:t xml:space="preserve"> </w:t>
      </w:r>
      <w:r>
        <w:rPr>
          <w:rFonts w:ascii="宋体" w:hAnsi="宋体" w:eastAsia="宋体" w:cs="宋体"/>
        </w:rPr>
        <w:t>Sylvester方程、鞍点问题属于数值代数中方程组（矩阵）求解问题，在最优控制、稳定性理论等领域有广泛的应用背景，因此，研究其数值解法对加速国民经济建设，特别是“一带一路”及海峡西岸经济区的建设具有十分重要的现实意义. 本项目在以往文献基础上研究了来源于控制论中的矩阵方程快速迭代算法及来源于Navier-Stokes方程广义鞍点问题有效预条件子构造等问题，提出了几个比以往文献更有效更稳健的新算法，并给出了相应的收敛性理论. 这些成果既有理论上的深刻性又有广泛的应用前景.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textAlignment w:val="auto"/>
      </w:pPr>
      <w:r>
        <w:rPr>
          <w:rFonts w:ascii="宋体" w:hAnsi="宋体" w:eastAsia="宋体" w:cs="宋体"/>
        </w:rPr>
        <w:t xml:space="preserve">  </w:t>
      </w:r>
      <w:r>
        <w:rPr>
          <w:rFonts w:hint="eastAsia" w:ascii="宋体" w:hAnsi="宋体" w:cs="宋体"/>
          <w:lang w:val="en-US" w:eastAsia="zh-CN"/>
        </w:rPr>
        <w:t xml:space="preserve"> </w:t>
      </w:r>
      <w:r>
        <w:rPr>
          <w:rFonts w:ascii="宋体" w:hAnsi="宋体" w:eastAsia="宋体" w:cs="宋体"/>
        </w:rPr>
        <w:t>本项目研究历时4年，取得了令人满意的成果，在国内外重要期刊上发表研究论文24篇，其中在国际SCI核心源刊上发表20篇.本项目的8篇代表作学术论文，其中1篇论文发表在SCI一区刊物，4篇发表在SCI二区刊物，3篇发表在SCI三区刊物. 这些成果发表之后，受到了学术界的好评，陆续得到了同行专家的引用和评述，从当前查阅到的文献可以获知,8篇代表作论文被他人引用共121篇次，其中最高单篇他引31篇次. 20篇SCI论文他引总数为222篇次. 同时，本项目执行期间共培养博士生8人、硕士生25人，获国家博研究生奖学金7人次、硕士研究生奖学金5人次，获得福建省优秀博士学位论文1人次、优秀硕士学位论文1人次，博士毕业生入选中国博士后创新人才支持计划2人次.</w:t>
      </w:r>
    </w:p>
    <w:p>
      <w:pPr>
        <w:spacing w:beforeLines="50" w:line="500" w:lineRule="exact"/>
        <w:rPr>
          <w:rFonts w:hint="eastAsia"/>
          <w:b/>
          <w:sz w:val="24"/>
        </w:rPr>
      </w:pPr>
      <w:r>
        <w:rPr>
          <w:rFonts w:hint="eastAsia"/>
          <w:b/>
          <w:sz w:val="24"/>
        </w:rPr>
        <w:t>代表性论文专著目录：</w:t>
      </w:r>
      <w:r>
        <w:rPr>
          <w:rFonts w:hint="eastAsia"/>
          <w:b/>
          <w:sz w:val="24"/>
        </w:rPr>
        <w:tab/>
      </w:r>
    </w:p>
    <w:p>
      <w:pPr>
        <w:numPr>
          <w:ilvl w:val="0"/>
          <w:numId w:val="3"/>
        </w:numPr>
        <w:rPr>
          <w:rFonts w:hint="eastAsia" w:ascii="Times New Roman" w:hAnsi="Times New Roman" w:eastAsia="宋体" w:cs="Times New Roman"/>
          <w:color w:val="auto"/>
          <w:spacing w:val="-5"/>
          <w:w w:val="90"/>
          <w:kern w:val="0"/>
          <w:sz w:val="24"/>
          <w:szCs w:val="24"/>
          <w:lang w:val="en-US" w:eastAsia="zh-CN" w:bidi="ar-SA"/>
        </w:rPr>
      </w:pPr>
      <w:r>
        <w:rPr>
          <w:b/>
          <w:color w:val="auto"/>
          <w:spacing w:val="-5"/>
          <w:w w:val="90"/>
          <w:sz w:val="24"/>
          <w:szCs w:val="24"/>
        </w:rPr>
        <w:t>Yajun Xie,</w:t>
      </w:r>
      <w:r>
        <w:rPr>
          <w:rFonts w:hint="eastAsia"/>
          <w:b/>
          <w:color w:val="auto"/>
          <w:spacing w:val="-5"/>
          <w:w w:val="90"/>
          <w:sz w:val="24"/>
          <w:szCs w:val="24"/>
          <w:lang w:val="en-US" w:eastAsia="zh-CN"/>
        </w:rPr>
        <w:t xml:space="preserve"> </w:t>
      </w:r>
      <w:r>
        <w:rPr>
          <w:color w:val="auto"/>
          <w:spacing w:val="-5"/>
          <w:w w:val="90"/>
          <w:sz w:val="24"/>
          <w:szCs w:val="24"/>
        </w:rPr>
        <w:t xml:space="preserve">Na Huang, </w:t>
      </w:r>
      <w:r>
        <w:rPr>
          <w:b/>
          <w:bCs/>
          <w:color w:val="auto"/>
          <w:spacing w:val="-5"/>
          <w:w w:val="90"/>
          <w:sz w:val="24"/>
          <w:szCs w:val="24"/>
        </w:rPr>
        <w:t>Changfeng Ma</w:t>
      </w:r>
      <w:r>
        <w:rPr>
          <w:rFonts w:hint="eastAsia"/>
          <w:color w:val="auto"/>
          <w:spacing w:val="-5"/>
          <w:w w:val="90"/>
          <w:sz w:val="24"/>
          <w:szCs w:val="24"/>
        </w:rPr>
        <w:t xml:space="preserve">, </w:t>
      </w:r>
      <w:r>
        <w:rPr>
          <w:color w:val="auto"/>
          <w:spacing w:val="-5"/>
          <w:w w:val="90"/>
          <w:sz w:val="24"/>
          <w:szCs w:val="24"/>
        </w:rPr>
        <w:t>Iterative method to solve the generalized coupled Sylvester-transpose linear matrix equations over reﬂexive or anti</w:t>
      </w:r>
      <w:r>
        <w:rPr>
          <w:rFonts w:hint="eastAsia"/>
          <w:color w:val="auto"/>
          <w:spacing w:val="-5"/>
          <w:w w:val="90"/>
          <w:sz w:val="24"/>
          <w:szCs w:val="24"/>
        </w:rPr>
        <w:t>-</w:t>
      </w:r>
      <w:r>
        <w:rPr>
          <w:color w:val="auto"/>
          <w:spacing w:val="-5"/>
          <w:w w:val="90"/>
          <w:sz w:val="24"/>
          <w:szCs w:val="24"/>
        </w:rPr>
        <w:t>reﬂexive matrix.</w:t>
      </w:r>
      <w:r>
        <w:rPr>
          <w:rFonts w:hint="eastAsia"/>
          <w:color w:val="auto"/>
          <w:spacing w:val="-5"/>
          <w:w w:val="90"/>
          <w:sz w:val="24"/>
          <w:szCs w:val="24"/>
        </w:rPr>
        <w:t xml:space="preserve"> </w:t>
      </w:r>
      <w:r>
        <w:rPr>
          <w:rFonts w:hint="eastAsia" w:ascii="Times New Roman" w:hAnsi="Times New Roman" w:eastAsia="宋体" w:cs="Times New Roman"/>
          <w:i/>
          <w:color w:val="auto"/>
          <w:spacing w:val="-5"/>
          <w:w w:val="90"/>
          <w:kern w:val="0"/>
          <w:sz w:val="24"/>
          <w:szCs w:val="24"/>
          <w:lang w:val="en-US" w:eastAsia="zh-CN" w:bidi="ar-SA"/>
        </w:rPr>
        <w:t>Computers and Mathematics with Applications, 2014, 67: 2071-2084.</w:t>
      </w:r>
    </w:p>
    <w:p>
      <w:pPr>
        <w:numPr>
          <w:ilvl w:val="0"/>
          <w:numId w:val="3"/>
        </w:numPr>
        <w:rPr>
          <w:rFonts w:hint="eastAsia"/>
          <w:color w:val="auto"/>
          <w:spacing w:val="-5"/>
          <w:w w:val="90"/>
          <w:sz w:val="24"/>
          <w:szCs w:val="24"/>
        </w:rPr>
      </w:pPr>
      <w:r>
        <w:rPr>
          <w:rFonts w:hint="eastAsia" w:ascii="Times New Roman" w:hAnsi="Times New Roman" w:eastAsia="宋体" w:cs="Times New Roman"/>
          <w:b w:val="0"/>
          <w:bCs/>
          <w:color w:val="auto"/>
          <w:spacing w:val="-5"/>
          <w:w w:val="90"/>
          <w:kern w:val="0"/>
          <w:sz w:val="24"/>
          <w:szCs w:val="24"/>
          <w:lang w:val="en-US" w:eastAsia="zh-CN" w:bidi="ar-SA"/>
        </w:rPr>
        <w:t>Qing</w:t>
      </w:r>
      <w:r>
        <w:rPr>
          <w:rFonts w:hint="eastAsia" w:ascii="Times New Roman" w:hAnsi="Times New Roman" w:cs="Times New Roman"/>
          <w:b w:val="0"/>
          <w:bCs/>
          <w:color w:val="auto"/>
          <w:spacing w:val="-5"/>
          <w:w w:val="90"/>
          <w:kern w:val="0"/>
          <w:sz w:val="24"/>
          <w:szCs w:val="24"/>
          <w:lang w:val="en-US" w:eastAsia="zh-CN" w:bidi="ar-SA"/>
        </w:rPr>
        <w:t>q</w:t>
      </w:r>
      <w:r>
        <w:rPr>
          <w:rFonts w:hint="eastAsia" w:ascii="Times New Roman" w:hAnsi="Times New Roman" w:eastAsia="宋体" w:cs="Times New Roman"/>
          <w:b w:val="0"/>
          <w:bCs/>
          <w:color w:val="auto"/>
          <w:spacing w:val="-5"/>
          <w:w w:val="90"/>
          <w:kern w:val="0"/>
          <w:sz w:val="24"/>
          <w:szCs w:val="24"/>
          <w:lang w:val="en-US" w:eastAsia="zh-CN" w:bidi="ar-SA"/>
        </w:rPr>
        <w:t xml:space="preserve">ing Zheng, </w:t>
      </w:r>
      <w:r>
        <w:rPr>
          <w:b/>
          <w:bCs/>
          <w:color w:val="auto"/>
          <w:spacing w:val="-5"/>
          <w:w w:val="90"/>
          <w:sz w:val="24"/>
          <w:szCs w:val="24"/>
        </w:rPr>
        <w:t>Changfeng Ma</w:t>
      </w:r>
      <w:r>
        <w:rPr>
          <w:rFonts w:hint="eastAsia"/>
          <w:color w:val="auto"/>
          <w:spacing w:val="-5"/>
          <w:w w:val="90"/>
          <w:sz w:val="24"/>
          <w:szCs w:val="24"/>
        </w:rPr>
        <w:t xml:space="preserve">, </w:t>
      </w:r>
      <w:r>
        <w:rPr>
          <w:rFonts w:hint="eastAsia" w:ascii="Times New Roman" w:hAnsi="Times New Roman" w:eastAsia="宋体" w:cs="Times New Roman"/>
          <w:color w:val="auto"/>
          <w:spacing w:val="-5"/>
          <w:w w:val="90"/>
          <w:kern w:val="0"/>
          <w:sz w:val="24"/>
          <w:szCs w:val="24"/>
          <w:lang w:val="en-US" w:eastAsia="zh-CN" w:bidi="ar-SA"/>
        </w:rPr>
        <w:t>On normal and skew-Hermitian splitting iteration methods</w:t>
      </w:r>
      <w:r>
        <w:rPr>
          <w:rFonts w:hint="eastAsia" w:ascii="Times New Roman" w:hAnsi="Times New Roman" w:cs="Times New Roman"/>
          <w:color w:val="auto"/>
          <w:spacing w:val="-5"/>
          <w:w w:val="90"/>
          <w:kern w:val="0"/>
          <w:sz w:val="24"/>
          <w:szCs w:val="24"/>
          <w:lang w:val="en-US" w:eastAsia="zh-CN" w:bidi="ar-SA"/>
        </w:rPr>
        <w:t xml:space="preserve"> </w:t>
      </w:r>
      <w:r>
        <w:rPr>
          <w:rFonts w:hint="eastAsia" w:ascii="Times New Roman" w:hAnsi="Times New Roman" w:eastAsia="宋体" w:cs="Times New Roman"/>
          <w:color w:val="auto"/>
          <w:spacing w:val="-5"/>
          <w:w w:val="90"/>
          <w:kern w:val="0"/>
          <w:sz w:val="24"/>
          <w:szCs w:val="24"/>
          <w:lang w:val="en-US" w:eastAsia="zh-CN" w:bidi="ar-SA"/>
        </w:rPr>
        <w:t>for large sparse continuous Sylvester equations</w:t>
      </w:r>
      <w:r>
        <w:rPr>
          <w:rFonts w:hint="eastAsia" w:ascii="Times New Roman" w:hAnsi="Times New Roman" w:cs="Times New Roman"/>
          <w:color w:val="auto"/>
          <w:spacing w:val="-5"/>
          <w:w w:val="90"/>
          <w:kern w:val="0"/>
          <w:sz w:val="24"/>
          <w:szCs w:val="24"/>
          <w:lang w:val="en-US" w:eastAsia="zh-CN" w:bidi="ar-SA"/>
        </w:rPr>
        <w:t xml:space="preserve">, </w:t>
      </w:r>
      <w:r>
        <w:rPr>
          <w:rFonts w:hint="eastAsia" w:ascii="Times New Roman" w:hAnsi="Times New Roman" w:eastAsia="宋体" w:cs="Times New Roman"/>
          <w:i/>
          <w:color w:val="auto"/>
          <w:spacing w:val="-5"/>
          <w:w w:val="90"/>
          <w:kern w:val="0"/>
          <w:sz w:val="24"/>
          <w:szCs w:val="24"/>
          <w:lang w:val="en-US" w:eastAsia="zh-CN" w:bidi="ar-SA"/>
        </w:rPr>
        <w:t>Journal of Computational and Applied Mathematics 2014, 268 :145-154.</w:t>
      </w:r>
    </w:p>
    <w:p>
      <w:pPr>
        <w:numPr>
          <w:ilvl w:val="0"/>
          <w:numId w:val="3"/>
        </w:numPr>
        <w:rPr>
          <w:rFonts w:hint="eastAsia"/>
          <w:i/>
          <w:color w:val="auto"/>
          <w:spacing w:val="-5"/>
          <w:w w:val="90"/>
          <w:sz w:val="24"/>
          <w:szCs w:val="24"/>
        </w:rPr>
      </w:pPr>
      <w:r>
        <w:rPr>
          <w:b/>
          <w:color w:val="auto"/>
          <w:spacing w:val="-5"/>
          <w:w w:val="90"/>
          <w:sz w:val="24"/>
          <w:szCs w:val="24"/>
        </w:rPr>
        <w:t>Yajun Xie,</w:t>
      </w:r>
      <w:r>
        <w:rPr>
          <w:color w:val="auto"/>
          <w:spacing w:val="-5"/>
          <w:w w:val="90"/>
          <w:sz w:val="24"/>
          <w:szCs w:val="24"/>
        </w:rPr>
        <w:t xml:space="preserve"> </w:t>
      </w:r>
      <w:r>
        <w:rPr>
          <w:b/>
          <w:bCs/>
          <w:color w:val="auto"/>
          <w:spacing w:val="-5"/>
          <w:w w:val="90"/>
          <w:sz w:val="24"/>
          <w:szCs w:val="24"/>
        </w:rPr>
        <w:t>Changfeng Ma</w:t>
      </w:r>
      <w:r>
        <w:rPr>
          <w:rFonts w:hint="eastAsia"/>
          <w:color w:val="auto"/>
          <w:spacing w:val="-5"/>
          <w:w w:val="90"/>
          <w:sz w:val="24"/>
          <w:szCs w:val="24"/>
        </w:rPr>
        <w:t xml:space="preserve">,  </w:t>
      </w:r>
      <w:r>
        <w:rPr>
          <w:color w:val="auto"/>
          <w:spacing w:val="-5"/>
          <w:w w:val="90"/>
          <w:sz w:val="24"/>
          <w:szCs w:val="24"/>
        </w:rPr>
        <w:t xml:space="preserve">An accelerated gradient based iterative algorithm for solving the generalized Sylvester-transpose matrix equation. </w:t>
      </w:r>
      <w:r>
        <w:rPr>
          <w:rFonts w:hint="eastAsia" w:ascii="Times New Roman" w:hAnsi="Times New Roman" w:eastAsia="宋体" w:cs="Times New Roman"/>
          <w:i/>
          <w:color w:val="auto"/>
          <w:spacing w:val="-5"/>
          <w:w w:val="90"/>
          <w:kern w:val="0"/>
          <w:sz w:val="24"/>
          <w:szCs w:val="24"/>
          <w:lang w:val="en-US" w:eastAsia="zh-CN" w:bidi="ar-SA"/>
        </w:rPr>
        <w:t>Applied Mathematics and Computation, 2016, 273: 1257-1268.</w:t>
      </w:r>
    </w:p>
    <w:p>
      <w:pPr>
        <w:numPr>
          <w:ilvl w:val="0"/>
          <w:numId w:val="3"/>
        </w:numPr>
        <w:rPr>
          <w:rFonts w:hint="eastAsia"/>
          <w:i/>
          <w:color w:val="auto"/>
          <w:spacing w:val="-5"/>
          <w:w w:val="90"/>
          <w:sz w:val="24"/>
          <w:szCs w:val="24"/>
        </w:rPr>
      </w:pPr>
      <w:r>
        <w:rPr>
          <w:b/>
          <w:color w:val="auto"/>
          <w:spacing w:val="-5"/>
          <w:w w:val="90"/>
          <w:sz w:val="24"/>
          <w:szCs w:val="24"/>
        </w:rPr>
        <w:t>Yajun Xie,</w:t>
      </w:r>
      <w:r>
        <w:rPr>
          <w:rFonts w:hint="eastAsia"/>
          <w:b/>
          <w:color w:val="auto"/>
          <w:spacing w:val="-5"/>
          <w:w w:val="90"/>
          <w:sz w:val="24"/>
          <w:szCs w:val="24"/>
          <w:lang w:val="en-US" w:eastAsia="zh-CN"/>
        </w:rPr>
        <w:t xml:space="preserve"> </w:t>
      </w:r>
      <w:r>
        <w:rPr>
          <w:b/>
          <w:bCs/>
          <w:color w:val="auto"/>
          <w:spacing w:val="-5"/>
          <w:w w:val="90"/>
          <w:sz w:val="24"/>
          <w:szCs w:val="24"/>
        </w:rPr>
        <w:t>Changfeng Ma</w:t>
      </w:r>
      <w:r>
        <w:rPr>
          <w:rFonts w:hint="eastAsia"/>
          <w:color w:val="auto"/>
          <w:spacing w:val="-5"/>
          <w:w w:val="90"/>
          <w:sz w:val="24"/>
          <w:szCs w:val="24"/>
        </w:rPr>
        <w:t>,</w:t>
      </w:r>
      <w:r>
        <w:rPr>
          <w:rFonts w:hint="eastAsia"/>
          <w:color w:val="auto"/>
          <w:spacing w:val="-5"/>
          <w:w w:val="90"/>
          <w:sz w:val="24"/>
          <w:szCs w:val="24"/>
          <w:lang w:val="en-US" w:eastAsia="zh-CN"/>
        </w:rPr>
        <w:t xml:space="preserve"> </w:t>
      </w:r>
      <w:r>
        <w:rPr>
          <w:color w:val="auto"/>
          <w:spacing w:val="-5"/>
          <w:w w:val="90"/>
          <w:sz w:val="24"/>
          <w:szCs w:val="24"/>
        </w:rPr>
        <w:t xml:space="preserve">Matrix iterative methods to solve the generalized coupled Sylvester-conjugate linear matrix equations. </w:t>
      </w:r>
      <w:r>
        <w:rPr>
          <w:rFonts w:hint="eastAsia" w:ascii="Times New Roman" w:hAnsi="Times New Roman" w:eastAsia="宋体" w:cs="Times New Roman"/>
          <w:i/>
          <w:color w:val="auto"/>
          <w:spacing w:val="-5"/>
          <w:w w:val="90"/>
          <w:kern w:val="0"/>
          <w:sz w:val="24"/>
          <w:szCs w:val="24"/>
          <w:lang w:val="en-US" w:eastAsia="zh-CN" w:bidi="ar-SA"/>
        </w:rPr>
        <w:t>Applied Mathematical Modelling, 2015, 39(16): 4895-4908.</w:t>
      </w:r>
    </w:p>
    <w:p>
      <w:pPr>
        <w:numPr>
          <w:ilvl w:val="0"/>
          <w:numId w:val="3"/>
        </w:numPr>
        <w:rPr>
          <w:rFonts w:hint="eastAsia" w:ascii="Times New Roman" w:hAnsi="Times New Roman" w:cs="Times New Roman"/>
          <w:i/>
          <w:color w:val="auto"/>
          <w:spacing w:val="-5"/>
          <w:w w:val="90"/>
          <w:kern w:val="0"/>
          <w:sz w:val="24"/>
          <w:szCs w:val="24"/>
          <w:lang w:val="en-US" w:eastAsia="zh-CN" w:bidi="ar-SA"/>
        </w:rPr>
      </w:pPr>
      <w:r>
        <w:rPr>
          <w:b/>
          <w:color w:val="auto"/>
          <w:spacing w:val="-5"/>
          <w:w w:val="90"/>
          <w:sz w:val="24"/>
          <w:szCs w:val="24"/>
        </w:rPr>
        <w:t>Yajun Xie,</w:t>
      </w:r>
      <w:r>
        <w:rPr>
          <w:color w:val="auto"/>
          <w:spacing w:val="-5"/>
          <w:w w:val="90"/>
          <w:sz w:val="24"/>
          <w:szCs w:val="24"/>
        </w:rPr>
        <w:t xml:space="preserve"> </w:t>
      </w:r>
      <w:r>
        <w:rPr>
          <w:b/>
          <w:bCs/>
          <w:color w:val="auto"/>
          <w:spacing w:val="-5"/>
          <w:w w:val="90"/>
          <w:sz w:val="24"/>
          <w:szCs w:val="24"/>
        </w:rPr>
        <w:t>Changfeng Ma</w:t>
      </w:r>
      <w:r>
        <w:rPr>
          <w:rFonts w:hint="eastAsia"/>
          <w:color w:val="auto"/>
          <w:spacing w:val="-5"/>
          <w:w w:val="90"/>
          <w:sz w:val="24"/>
          <w:szCs w:val="24"/>
        </w:rPr>
        <w:t xml:space="preserve">, </w:t>
      </w:r>
      <w:r>
        <w:rPr>
          <w:color w:val="auto"/>
          <w:spacing w:val="-5"/>
          <w:w w:val="90"/>
          <w:sz w:val="24"/>
          <w:szCs w:val="24"/>
        </w:rPr>
        <w:t xml:space="preserve">The scaling conjugate gradient iterative method for two types of linear matrix equations. </w:t>
      </w:r>
      <w:r>
        <w:rPr>
          <w:rFonts w:hint="eastAsia" w:ascii="Times New Roman" w:hAnsi="Times New Roman" w:eastAsia="宋体" w:cs="Times New Roman"/>
          <w:i/>
          <w:color w:val="auto"/>
          <w:spacing w:val="-5"/>
          <w:w w:val="90"/>
          <w:kern w:val="0"/>
          <w:sz w:val="24"/>
          <w:szCs w:val="24"/>
          <w:lang w:val="en-US" w:eastAsia="zh-CN" w:bidi="ar-SA"/>
        </w:rPr>
        <w:t>Computers and Mathematics with Applications, 2015, 70: 1098-1113.</w:t>
      </w:r>
    </w:p>
    <w:p>
      <w:pPr>
        <w:numPr>
          <w:ilvl w:val="0"/>
          <w:numId w:val="3"/>
        </w:numPr>
        <w:rPr>
          <w:rFonts w:hint="eastAsia"/>
          <w:color w:val="auto"/>
          <w:spacing w:val="-5"/>
          <w:w w:val="90"/>
          <w:sz w:val="24"/>
          <w:szCs w:val="24"/>
        </w:rPr>
      </w:pPr>
      <w:r>
        <w:rPr>
          <w:rFonts w:hint="eastAsia" w:ascii="Times New Roman" w:hAnsi="Times New Roman" w:eastAsia="宋体" w:cs="Times New Roman"/>
          <w:b/>
          <w:color w:val="auto"/>
          <w:spacing w:val="-5"/>
          <w:w w:val="90"/>
          <w:kern w:val="0"/>
          <w:sz w:val="24"/>
          <w:szCs w:val="24"/>
          <w:lang w:val="en-US" w:eastAsia="zh-CN" w:bidi="ar-SA"/>
        </w:rPr>
        <w:t xml:space="preserve">Yajun Xie, </w:t>
      </w:r>
      <w:r>
        <w:rPr>
          <w:b/>
          <w:bCs/>
          <w:color w:val="auto"/>
          <w:spacing w:val="-5"/>
          <w:w w:val="90"/>
          <w:sz w:val="24"/>
          <w:szCs w:val="24"/>
        </w:rPr>
        <w:t>Changfeng Ma</w:t>
      </w:r>
      <w:r>
        <w:rPr>
          <w:rFonts w:hint="eastAsia"/>
          <w:color w:val="auto"/>
          <w:spacing w:val="-5"/>
          <w:w w:val="90"/>
          <w:sz w:val="24"/>
          <w:szCs w:val="24"/>
        </w:rPr>
        <w:t>,</w:t>
      </w:r>
      <w:r>
        <w:rPr>
          <w:rFonts w:hint="eastAsia"/>
          <w:color w:val="auto"/>
          <w:spacing w:val="-5"/>
          <w:w w:val="90"/>
          <w:sz w:val="24"/>
          <w:szCs w:val="24"/>
          <w:lang w:val="en-US" w:eastAsia="zh-CN"/>
        </w:rPr>
        <w:t xml:space="preserve"> </w:t>
      </w:r>
      <w:r>
        <w:rPr>
          <w:rFonts w:hint="eastAsia" w:ascii="Times New Roman" w:hAnsi="Times New Roman" w:eastAsia="宋体" w:cs="Times New Roman"/>
          <w:color w:val="auto"/>
          <w:spacing w:val="-5"/>
          <w:w w:val="90"/>
          <w:kern w:val="0"/>
          <w:sz w:val="24"/>
          <w:szCs w:val="24"/>
          <w:lang w:val="en-US" w:eastAsia="zh-CN" w:bidi="ar-SA"/>
        </w:rPr>
        <w:t>The MGPBiCG method for solving the generalized coupled Sylvester-conjugate matri</w:t>
      </w:r>
      <w:r>
        <w:rPr>
          <w:rFonts w:hint="eastAsia" w:ascii="Times New Roman" w:hAnsi="Times New Roman" w:cs="Times New Roman"/>
          <w:color w:val="auto"/>
          <w:spacing w:val="-5"/>
          <w:w w:val="90"/>
          <w:kern w:val="0"/>
          <w:sz w:val="24"/>
          <w:szCs w:val="24"/>
          <w:lang w:val="en-US" w:eastAsia="zh-CN" w:bidi="ar-SA"/>
        </w:rPr>
        <w:t>x e</w:t>
      </w:r>
      <w:r>
        <w:rPr>
          <w:rFonts w:hint="eastAsia" w:ascii="Times New Roman" w:hAnsi="Times New Roman" w:eastAsia="宋体" w:cs="Times New Roman"/>
          <w:color w:val="auto"/>
          <w:spacing w:val="-5"/>
          <w:w w:val="90"/>
          <w:kern w:val="0"/>
          <w:sz w:val="24"/>
          <w:szCs w:val="24"/>
          <w:lang w:val="en-US" w:eastAsia="zh-CN" w:bidi="ar-SA"/>
        </w:rPr>
        <w:t>quations</w:t>
      </w:r>
      <w:r>
        <w:rPr>
          <w:rFonts w:hint="eastAsia" w:ascii="Times New Roman" w:hAnsi="Times New Roman" w:cs="Times New Roman"/>
          <w:color w:val="auto"/>
          <w:spacing w:val="-5"/>
          <w:w w:val="90"/>
          <w:kern w:val="0"/>
          <w:sz w:val="24"/>
          <w:szCs w:val="24"/>
          <w:lang w:val="en-US" w:eastAsia="zh-CN" w:bidi="ar-SA"/>
        </w:rPr>
        <w:t xml:space="preserve">, </w:t>
      </w:r>
      <w:r>
        <w:rPr>
          <w:rFonts w:hint="eastAsia" w:ascii="Times New Roman" w:hAnsi="Times New Roman" w:eastAsia="宋体" w:cs="Times New Roman"/>
          <w:i/>
          <w:color w:val="auto"/>
          <w:spacing w:val="-5"/>
          <w:w w:val="90"/>
          <w:kern w:val="0"/>
          <w:sz w:val="24"/>
          <w:szCs w:val="24"/>
          <w:lang w:val="en-US" w:eastAsia="zh-CN" w:bidi="ar-SA"/>
        </w:rPr>
        <w:t xml:space="preserve">Applied Mathematics and Computation </w:t>
      </w:r>
      <w:r>
        <w:rPr>
          <w:rFonts w:hint="eastAsia" w:ascii="Times New Roman" w:hAnsi="Times New Roman" w:cs="Times New Roman"/>
          <w:i/>
          <w:color w:val="auto"/>
          <w:spacing w:val="-5"/>
          <w:w w:val="90"/>
          <w:kern w:val="0"/>
          <w:sz w:val="24"/>
          <w:szCs w:val="24"/>
          <w:lang w:val="en-US" w:eastAsia="zh-CN" w:bidi="ar-SA"/>
        </w:rPr>
        <w:t xml:space="preserve">, </w:t>
      </w:r>
      <w:r>
        <w:rPr>
          <w:rFonts w:hint="eastAsia" w:ascii="Times New Roman" w:hAnsi="Times New Roman" w:eastAsia="宋体" w:cs="Times New Roman"/>
          <w:i/>
          <w:color w:val="auto"/>
          <w:spacing w:val="-5"/>
          <w:w w:val="90"/>
          <w:kern w:val="0"/>
          <w:sz w:val="24"/>
          <w:szCs w:val="24"/>
          <w:lang w:val="en-US" w:eastAsia="zh-CN" w:bidi="ar-SA"/>
        </w:rPr>
        <w:t>2015</w:t>
      </w:r>
      <w:r>
        <w:rPr>
          <w:rFonts w:hint="eastAsia" w:ascii="Times New Roman" w:hAnsi="Times New Roman" w:cs="Times New Roman"/>
          <w:i/>
          <w:color w:val="auto"/>
          <w:spacing w:val="-5"/>
          <w:w w:val="90"/>
          <w:kern w:val="0"/>
          <w:sz w:val="24"/>
          <w:szCs w:val="24"/>
          <w:lang w:val="en-US" w:eastAsia="zh-CN" w:bidi="ar-SA"/>
        </w:rPr>
        <w:t>,265:</w:t>
      </w:r>
      <w:r>
        <w:rPr>
          <w:rFonts w:hint="eastAsia" w:ascii="Times New Roman" w:hAnsi="Times New Roman" w:eastAsia="宋体" w:cs="Times New Roman"/>
          <w:i/>
          <w:color w:val="auto"/>
          <w:spacing w:val="-5"/>
          <w:w w:val="90"/>
          <w:kern w:val="0"/>
          <w:sz w:val="24"/>
          <w:szCs w:val="24"/>
          <w:lang w:val="en-US" w:eastAsia="zh-CN" w:bidi="ar-SA"/>
        </w:rPr>
        <w:t xml:space="preserve"> 68</w:t>
      </w:r>
      <w:r>
        <w:rPr>
          <w:rFonts w:hint="eastAsia" w:ascii="Times New Roman" w:hAnsi="Times New Roman" w:cs="Times New Roman"/>
          <w:i/>
          <w:color w:val="auto"/>
          <w:spacing w:val="-5"/>
          <w:w w:val="90"/>
          <w:kern w:val="0"/>
          <w:sz w:val="24"/>
          <w:szCs w:val="24"/>
          <w:lang w:val="en-US" w:eastAsia="zh-CN" w:bidi="ar-SA"/>
        </w:rPr>
        <w:t>-</w:t>
      </w:r>
      <w:r>
        <w:rPr>
          <w:rFonts w:hint="eastAsia" w:ascii="Times New Roman" w:hAnsi="Times New Roman" w:eastAsia="宋体" w:cs="Times New Roman"/>
          <w:i/>
          <w:color w:val="auto"/>
          <w:spacing w:val="-5"/>
          <w:w w:val="90"/>
          <w:kern w:val="0"/>
          <w:sz w:val="24"/>
          <w:szCs w:val="24"/>
          <w:lang w:val="en-US" w:eastAsia="zh-CN" w:bidi="ar-SA"/>
        </w:rPr>
        <w:t>78</w:t>
      </w:r>
      <w:r>
        <w:rPr>
          <w:rFonts w:hint="eastAsia" w:ascii="Times New Roman" w:hAnsi="Times New Roman" w:cs="Times New Roman"/>
          <w:i/>
          <w:color w:val="auto"/>
          <w:spacing w:val="-5"/>
          <w:w w:val="90"/>
          <w:kern w:val="0"/>
          <w:sz w:val="24"/>
          <w:szCs w:val="24"/>
          <w:lang w:val="en-US" w:eastAsia="zh-CN" w:bidi="ar-SA"/>
        </w:rPr>
        <w:t>.</w:t>
      </w:r>
    </w:p>
    <w:p>
      <w:pPr>
        <w:pStyle w:val="9"/>
        <w:numPr>
          <w:ilvl w:val="0"/>
          <w:numId w:val="3"/>
        </w:numPr>
        <w:ind w:left="0" w:leftChars="0" w:firstLine="0" w:firstLineChars="0"/>
        <w:rPr>
          <w:rFonts w:hint="eastAsia" w:ascii="Times New Roman" w:hAnsi="Times New Roman" w:eastAsia="宋体" w:cs="Times New Roman"/>
          <w:color w:val="auto"/>
          <w:spacing w:val="-5"/>
          <w:w w:val="90"/>
          <w:kern w:val="0"/>
          <w:sz w:val="24"/>
          <w:szCs w:val="24"/>
          <w:lang w:val="en-US" w:eastAsia="zh-CN" w:bidi="ar-SA"/>
        </w:rPr>
      </w:pPr>
      <w:r>
        <w:rPr>
          <w:b/>
          <w:color w:val="auto"/>
          <w:spacing w:val="-5"/>
          <w:w w:val="90"/>
          <w:sz w:val="24"/>
          <w:szCs w:val="24"/>
        </w:rPr>
        <w:t>Yajun Xie,</w:t>
      </w:r>
      <w:r>
        <w:rPr>
          <w:color w:val="auto"/>
          <w:spacing w:val="-5"/>
          <w:w w:val="90"/>
          <w:sz w:val="24"/>
          <w:szCs w:val="24"/>
        </w:rPr>
        <w:t xml:space="preserve"> </w:t>
      </w:r>
      <w:r>
        <w:rPr>
          <w:b/>
          <w:bCs/>
          <w:color w:val="auto"/>
          <w:spacing w:val="-5"/>
          <w:w w:val="90"/>
          <w:sz w:val="24"/>
          <w:szCs w:val="24"/>
        </w:rPr>
        <w:t>Changfeng Ma</w:t>
      </w:r>
      <w:r>
        <w:rPr>
          <w:rFonts w:hint="eastAsia"/>
          <w:color w:val="auto"/>
          <w:spacing w:val="-5"/>
          <w:w w:val="90"/>
          <w:sz w:val="24"/>
          <w:szCs w:val="24"/>
        </w:rPr>
        <w:t>,</w:t>
      </w:r>
      <w:r>
        <w:rPr>
          <w:rFonts w:hint="eastAsia"/>
          <w:color w:val="auto"/>
          <w:spacing w:val="-5"/>
          <w:w w:val="90"/>
          <w:sz w:val="24"/>
          <w:szCs w:val="24"/>
          <w:lang w:val="en-US" w:eastAsia="zh-CN"/>
        </w:rPr>
        <w:t xml:space="preserve"> </w:t>
      </w:r>
      <w:r>
        <w:rPr>
          <w:color w:val="auto"/>
          <w:spacing w:val="-5"/>
          <w:w w:val="90"/>
          <w:sz w:val="24"/>
          <w:szCs w:val="24"/>
        </w:rPr>
        <w:t>A modified positive-definite and skew-Hermitian splitting preconditioner for generalized saddle point problems from the Navier-Stokes equation</w:t>
      </w:r>
      <w:r>
        <w:rPr>
          <w:rFonts w:hint="eastAsia"/>
          <w:color w:val="auto"/>
          <w:spacing w:val="-5"/>
          <w:w w:val="90"/>
          <w:sz w:val="24"/>
          <w:szCs w:val="24"/>
        </w:rPr>
        <w:t xml:space="preserve">. </w:t>
      </w:r>
      <w:r>
        <w:rPr>
          <w:rFonts w:hint="eastAsia"/>
          <w:i/>
          <w:color w:val="auto"/>
          <w:spacing w:val="-5"/>
          <w:w w:val="90"/>
          <w:sz w:val="24"/>
          <w:szCs w:val="24"/>
        </w:rPr>
        <w:t xml:space="preserve">Numerical Algorithms, 2016, </w:t>
      </w:r>
      <w:r>
        <w:rPr>
          <w:i/>
          <w:color w:val="auto"/>
          <w:spacing w:val="-5"/>
          <w:w w:val="90"/>
          <w:sz w:val="24"/>
          <w:szCs w:val="24"/>
        </w:rPr>
        <w:t>72:243</w:t>
      </w:r>
      <w:r>
        <w:rPr>
          <w:rFonts w:hint="eastAsia"/>
          <w:i/>
          <w:color w:val="auto"/>
          <w:spacing w:val="-5"/>
          <w:w w:val="90"/>
          <w:sz w:val="24"/>
          <w:szCs w:val="24"/>
          <w:lang w:val="en-US" w:eastAsia="zh-CN"/>
        </w:rPr>
        <w:t>-</w:t>
      </w:r>
      <w:r>
        <w:rPr>
          <w:i/>
          <w:color w:val="auto"/>
          <w:spacing w:val="-5"/>
          <w:w w:val="90"/>
          <w:sz w:val="24"/>
          <w:szCs w:val="24"/>
        </w:rPr>
        <w:t>258</w:t>
      </w:r>
      <w:r>
        <w:rPr>
          <w:rFonts w:hint="eastAsia"/>
          <w:i/>
          <w:color w:val="auto"/>
          <w:spacing w:val="-5"/>
          <w:w w:val="90"/>
          <w:sz w:val="24"/>
          <w:szCs w:val="24"/>
        </w:rPr>
        <w:t>.</w:t>
      </w:r>
    </w:p>
    <w:p>
      <w:pPr>
        <w:pStyle w:val="9"/>
        <w:numPr>
          <w:ilvl w:val="0"/>
          <w:numId w:val="3"/>
        </w:numPr>
        <w:ind w:left="0" w:leftChars="0" w:firstLine="0" w:firstLineChars="0"/>
        <w:rPr>
          <w:rFonts w:hint="eastAsia" w:ascii="Times New Roman" w:hAnsi="Times New Roman" w:eastAsia="宋体" w:cs="Times New Roman"/>
          <w:color w:val="auto"/>
          <w:spacing w:val="-5"/>
          <w:w w:val="90"/>
          <w:kern w:val="0"/>
          <w:sz w:val="24"/>
          <w:szCs w:val="24"/>
          <w:lang w:val="en-US" w:eastAsia="zh-CN" w:bidi="ar-SA"/>
        </w:rPr>
      </w:pPr>
      <w:r>
        <w:rPr>
          <w:rFonts w:hint="eastAsia" w:ascii="Times New Roman" w:hAnsi="Times New Roman" w:cs="Times New Roman"/>
          <w:color w:val="auto"/>
          <w:spacing w:val="-5"/>
          <w:w w:val="90"/>
          <w:kern w:val="0"/>
          <w:sz w:val="24"/>
          <w:szCs w:val="24"/>
          <w:lang w:val="en-US" w:eastAsia="zh-CN" w:bidi="ar-SA"/>
        </w:rPr>
        <w:t xml:space="preserve">Na Huang, </w:t>
      </w:r>
      <w:r>
        <w:rPr>
          <w:b/>
          <w:bCs/>
          <w:color w:val="auto"/>
          <w:spacing w:val="-5"/>
          <w:w w:val="90"/>
          <w:sz w:val="24"/>
          <w:szCs w:val="24"/>
        </w:rPr>
        <w:t>Changfeng Ma</w:t>
      </w:r>
      <w:r>
        <w:rPr>
          <w:rFonts w:hint="eastAsia"/>
          <w:color w:val="auto"/>
          <w:spacing w:val="-5"/>
          <w:w w:val="90"/>
          <w:sz w:val="24"/>
          <w:szCs w:val="24"/>
        </w:rPr>
        <w:t>,</w:t>
      </w:r>
      <w:r>
        <w:rPr>
          <w:rFonts w:hint="eastAsia"/>
          <w:color w:val="auto"/>
          <w:spacing w:val="-5"/>
          <w:w w:val="90"/>
          <w:sz w:val="24"/>
          <w:szCs w:val="24"/>
          <w:lang w:val="en-US" w:eastAsia="zh-CN"/>
        </w:rPr>
        <w:t xml:space="preserve"> </w:t>
      </w:r>
      <w:r>
        <w:rPr>
          <w:rFonts w:hint="eastAsia" w:ascii="Times New Roman" w:hAnsi="Times New Roman" w:eastAsia="宋体" w:cs="Times New Roman"/>
          <w:color w:val="auto"/>
          <w:spacing w:val="-5"/>
          <w:w w:val="90"/>
          <w:kern w:val="0"/>
          <w:sz w:val="24"/>
          <w:szCs w:val="24"/>
          <w:lang w:val="en-US" w:eastAsia="zh-CN" w:bidi="ar-SA"/>
        </w:rPr>
        <w:t>The modified conjugate gradient methods for solving a class</w:t>
      </w:r>
    </w:p>
    <w:p>
      <w:pPr>
        <w:spacing w:beforeLines="0" w:afterLines="0"/>
        <w:jc w:val="left"/>
        <w:rPr>
          <w:rFonts w:hint="eastAsia" w:ascii="Times New Roman" w:hAnsi="Times New Roman" w:eastAsia="宋体" w:cs="Times New Roman"/>
          <w:color w:val="auto"/>
          <w:spacing w:val="-5"/>
          <w:w w:val="90"/>
          <w:kern w:val="0"/>
          <w:sz w:val="24"/>
          <w:szCs w:val="24"/>
          <w:lang w:val="en-US" w:eastAsia="zh-CN" w:bidi="ar-SA"/>
        </w:rPr>
      </w:pPr>
      <w:r>
        <w:rPr>
          <w:rFonts w:hint="eastAsia" w:ascii="Times New Roman" w:hAnsi="Times New Roman" w:eastAsia="宋体" w:cs="Times New Roman"/>
          <w:color w:val="auto"/>
          <w:spacing w:val="-5"/>
          <w:w w:val="90"/>
          <w:kern w:val="0"/>
          <w:sz w:val="24"/>
          <w:szCs w:val="24"/>
          <w:lang w:val="en-US" w:eastAsia="zh-CN" w:bidi="ar-SA"/>
        </w:rPr>
        <w:t>of generalized coupled Sylvester-transpose</w:t>
      </w:r>
      <w:r>
        <w:rPr>
          <w:rFonts w:hint="eastAsia" w:ascii="Times New Roman" w:hAnsi="Times New Roman" w:cs="Times New Roman"/>
          <w:color w:val="auto"/>
          <w:spacing w:val="-5"/>
          <w:w w:val="90"/>
          <w:kern w:val="0"/>
          <w:sz w:val="24"/>
          <w:szCs w:val="24"/>
          <w:lang w:val="en-US" w:eastAsia="zh-CN" w:bidi="ar-SA"/>
        </w:rPr>
        <w:t xml:space="preserve"> </w:t>
      </w:r>
      <w:r>
        <w:rPr>
          <w:rFonts w:hint="eastAsia" w:ascii="Times New Roman" w:hAnsi="Times New Roman" w:eastAsia="宋体" w:cs="Times New Roman"/>
          <w:color w:val="auto"/>
          <w:spacing w:val="-5"/>
          <w:w w:val="90"/>
          <w:kern w:val="0"/>
          <w:sz w:val="24"/>
          <w:szCs w:val="24"/>
          <w:lang w:val="en-US" w:eastAsia="zh-CN" w:bidi="ar-SA"/>
        </w:rPr>
        <w:t>matrix equations,</w:t>
      </w:r>
      <w:r>
        <w:rPr>
          <w:rFonts w:hint="eastAsia" w:ascii="Times New Roman" w:hAnsi="Times New Roman" w:eastAsia="宋体" w:cs="Times New Roman"/>
          <w:i/>
          <w:color w:val="auto"/>
          <w:spacing w:val="-5"/>
          <w:w w:val="90"/>
          <w:kern w:val="0"/>
          <w:sz w:val="24"/>
          <w:szCs w:val="24"/>
          <w:lang w:val="en-US" w:eastAsia="zh-CN" w:bidi="ar-SA"/>
        </w:rPr>
        <w:t>Computers and Mathematics with Applications , 2014, 67:1545-1558.</w:t>
      </w:r>
    </w:p>
    <w:p>
      <w:pPr>
        <w:spacing w:beforeLines="50" w:line="500" w:lineRule="exact"/>
        <w:rPr>
          <w:sz w:val="24"/>
        </w:rPr>
      </w:pPr>
    </w:p>
    <w:p>
      <w:pPr>
        <w:spacing w:beforeLines="50" w:line="500" w:lineRule="exact"/>
        <w:rPr>
          <w:b/>
          <w:sz w:val="24"/>
        </w:rPr>
      </w:pPr>
      <w:r>
        <w:rPr>
          <w:rFonts w:hint="eastAsia"/>
          <w:b/>
          <w:sz w:val="24"/>
        </w:rPr>
        <w:t>主要知识产权证明目录：</w:t>
      </w:r>
      <w:r>
        <w:rPr>
          <w:rFonts w:hint="eastAsia"/>
          <w:b/>
          <w:sz w:val="24"/>
        </w:rPr>
        <w:tab/>
      </w:r>
    </w:p>
    <w:p>
      <w:pPr>
        <w:spacing w:beforeLines="50" w:line="500" w:lineRule="exact"/>
        <w:ind w:firstLine="241" w:firstLineChars="100"/>
        <w:rPr>
          <w:rFonts w:hint="eastAsia" w:eastAsia="宋体"/>
          <w:b/>
          <w:sz w:val="24"/>
          <w:lang w:val="en-US" w:eastAsia="zh-CN"/>
        </w:rPr>
      </w:pPr>
      <w:r>
        <w:rPr>
          <w:rFonts w:hint="eastAsia"/>
          <w:b/>
          <w:sz w:val="24"/>
          <w:lang w:val="en-US" w:eastAsia="zh-CN"/>
        </w:rPr>
        <w:t>无</w:t>
      </w:r>
    </w:p>
    <w:p>
      <w:pPr>
        <w:spacing w:beforeLines="50" w:line="500" w:lineRule="exact"/>
        <w:rPr>
          <w:rFonts w:hint="eastAsia"/>
          <w:b/>
          <w:sz w:val="24"/>
        </w:rPr>
      </w:pPr>
      <w:r>
        <w:rPr>
          <w:rFonts w:hint="eastAsia"/>
          <w:b/>
          <w:sz w:val="24"/>
        </w:rPr>
        <w:t>推广应用情况：</w:t>
      </w:r>
    </w:p>
    <w:p>
      <w:pPr>
        <w:spacing w:beforeLines="50" w:line="500" w:lineRule="exact"/>
        <w:ind w:firstLine="241" w:firstLineChars="100"/>
        <w:rPr>
          <w:rFonts w:hint="eastAsia" w:eastAsia="宋体"/>
          <w:b/>
          <w:sz w:val="24"/>
          <w:lang w:val="en-US" w:eastAsia="zh-CN"/>
        </w:rPr>
      </w:pPr>
      <w:r>
        <w:rPr>
          <w:rFonts w:hint="eastAsia"/>
          <w:b/>
          <w:sz w:val="24"/>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60AA9"/>
    <w:multiLevelType w:val="singleLevel"/>
    <w:tmpl w:val="AF260AA9"/>
    <w:lvl w:ilvl="0" w:tentative="0">
      <w:start w:val="1"/>
      <w:numFmt w:val="decimal"/>
      <w:suff w:val="space"/>
      <w:lvlText w:val="%1."/>
      <w:lvlJc w:val="left"/>
    </w:lvl>
  </w:abstractNum>
  <w:abstractNum w:abstractNumId="1">
    <w:nsid w:val="DBCDA2A1"/>
    <w:multiLevelType w:val="singleLevel"/>
    <w:tmpl w:val="DBCDA2A1"/>
    <w:lvl w:ilvl="0" w:tentative="0">
      <w:start w:val="1"/>
      <w:numFmt w:val="decimal"/>
      <w:suff w:val="space"/>
      <w:lvlText w:val="%1."/>
      <w:lvlJc w:val="left"/>
    </w:lvl>
  </w:abstractNum>
  <w:abstractNum w:abstractNumId="2">
    <w:nsid w:val="58F07E77"/>
    <w:multiLevelType w:val="singleLevel"/>
    <w:tmpl w:val="58F07E77"/>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08"/>
    <w:rsid w:val="00021078"/>
    <w:rsid w:val="00045B51"/>
    <w:rsid w:val="000535B1"/>
    <w:rsid w:val="0006078F"/>
    <w:rsid w:val="00092EE3"/>
    <w:rsid w:val="000C6E59"/>
    <w:rsid w:val="000D7EDF"/>
    <w:rsid w:val="001775C4"/>
    <w:rsid w:val="00200184"/>
    <w:rsid w:val="002407BF"/>
    <w:rsid w:val="00284165"/>
    <w:rsid w:val="002A6EFE"/>
    <w:rsid w:val="002B65CF"/>
    <w:rsid w:val="00307016"/>
    <w:rsid w:val="00342EC4"/>
    <w:rsid w:val="00356EF5"/>
    <w:rsid w:val="003703F5"/>
    <w:rsid w:val="0039063B"/>
    <w:rsid w:val="003D368C"/>
    <w:rsid w:val="003F60B1"/>
    <w:rsid w:val="00423C96"/>
    <w:rsid w:val="004618A1"/>
    <w:rsid w:val="00470CAF"/>
    <w:rsid w:val="004A3C4B"/>
    <w:rsid w:val="00571759"/>
    <w:rsid w:val="005750D4"/>
    <w:rsid w:val="005A35B8"/>
    <w:rsid w:val="005E2408"/>
    <w:rsid w:val="006059EA"/>
    <w:rsid w:val="0061739F"/>
    <w:rsid w:val="00691F8F"/>
    <w:rsid w:val="006A46D0"/>
    <w:rsid w:val="006B2487"/>
    <w:rsid w:val="006B37DB"/>
    <w:rsid w:val="0070656E"/>
    <w:rsid w:val="0072396D"/>
    <w:rsid w:val="00796F98"/>
    <w:rsid w:val="007B5889"/>
    <w:rsid w:val="0084585F"/>
    <w:rsid w:val="008E2209"/>
    <w:rsid w:val="009402CD"/>
    <w:rsid w:val="00A43315"/>
    <w:rsid w:val="00A53525"/>
    <w:rsid w:val="00AB6E00"/>
    <w:rsid w:val="00B3473F"/>
    <w:rsid w:val="00B61FE8"/>
    <w:rsid w:val="00BC4E53"/>
    <w:rsid w:val="00CC571F"/>
    <w:rsid w:val="00D32765"/>
    <w:rsid w:val="00D41DF1"/>
    <w:rsid w:val="00D555E9"/>
    <w:rsid w:val="00D91DF3"/>
    <w:rsid w:val="00DA3FDB"/>
    <w:rsid w:val="00DC5854"/>
    <w:rsid w:val="00DF6EB1"/>
    <w:rsid w:val="00E3715B"/>
    <w:rsid w:val="00E5263A"/>
    <w:rsid w:val="00F25072"/>
    <w:rsid w:val="00F64B5A"/>
    <w:rsid w:val="05FA6D08"/>
    <w:rsid w:val="0B5A206B"/>
    <w:rsid w:val="1387689A"/>
    <w:rsid w:val="16827027"/>
    <w:rsid w:val="2BC244F3"/>
    <w:rsid w:val="34321A14"/>
    <w:rsid w:val="39C341E3"/>
    <w:rsid w:val="3B8E760A"/>
    <w:rsid w:val="637572D8"/>
    <w:rsid w:val="66565D62"/>
    <w:rsid w:val="68695580"/>
    <w:rsid w:val="72C13369"/>
    <w:rsid w:val="745E0ECD"/>
    <w:rsid w:val="749E535C"/>
    <w:rsid w:val="7A6B01BF"/>
    <w:rsid w:val="7B804D2E"/>
    <w:rsid w:val="7EA3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customStyle="1" w:styleId="9">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Words>
  <Characters>102</Characters>
  <Lines>1</Lines>
  <Paragraphs>1</Paragraphs>
  <TotalTime>3</TotalTime>
  <ScaleCrop>false</ScaleCrop>
  <LinksUpToDate>false</LinksUpToDate>
  <CharactersWithSpaces>118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2018-08-03T03:42:00Z</dcterms:created>
  <dc:creator>微软用户</dc:creator>
  <cp:lastModifiedBy>禾苗</cp:lastModifiedBy>
  <dcterms:modified xsi:type="dcterms:W3CDTF">2019-08-21T05:39:34Z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