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bookmarkStart w:id="0" w:name="_Hlk737246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金砖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国家</w:t>
      </w: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参赛主体报送的参赛作品须拥有自主知识产权，对提供参评的全部材料的真实性负责，并签署参赛主体责任声明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t>参赛主体责任</w:t>
      </w: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申报主体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right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参赛单位盖章/参赛个人签字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3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一、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    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参赛单位需填写单位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发展历程、主营业务、市场销售、技术成果转化等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参赛个人需填写个人简历及相关项目研发取得的荣誉等情况，不超过4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以下项目仅需参赛单位填写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办公地址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性质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外资企业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合资企业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所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高校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是否上市公司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上市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二、参赛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类    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创新产品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创新应用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创新观点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创新说明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简要介绍参赛作品自主创新点及相关知识产权等情况，不超过400字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金砖情况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（简要介绍参赛作品与金砖及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概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介绍参赛作品主要内容、研发和应用水平、社会效益等，不超过1000字）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9961" w:type="dxa"/>
            <w:gridSpan w:val="5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参赛作品提交内容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（参赛作品可提交包括但不限于以下内容）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6" w:hRule="atLeast"/>
          <w:jc w:val="center"/>
        </w:trPr>
        <w:tc>
          <w:tcPr>
            <w:tcW w:w="99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资质、财务状况、技术基础、产业化能力等。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项目负责人资质及工作经验、团队人员素质和类似项目经验、团队人员参与省部级及以上科研项目情况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范围等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7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视频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图片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其他演示材料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C141801"/>
    <w:multiLevelType w:val="singleLevel"/>
    <w:tmpl w:val="5C1418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78B4"/>
    <w:rsid w:val="26A4679A"/>
    <w:rsid w:val="26CE4ADB"/>
    <w:rsid w:val="2B6D6E6E"/>
    <w:rsid w:val="3E2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946</Characters>
  <Lines>0</Lines>
  <Paragraphs>0</Paragraphs>
  <TotalTime>6</TotalTime>
  <ScaleCrop>false</ScaleCrop>
  <LinksUpToDate>false</LinksUpToDate>
  <CharactersWithSpaces>1152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2022-03-22T08:29:00Z</dcterms:created>
  <dc:creator>王琰</dc:creator>
  <cp:lastModifiedBy>抖四毛</cp:lastModifiedBy>
  <dcterms:modified xsi:type="dcterms:W3CDTF">2022-04-15T14:50:00Z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E5997A9FE5FD4BD9B3E4C9E12D4BF6EF</vt:lpwstr>
  </property>
</Properties>
</file>