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42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有关单位：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left"/>
        <w:rPr>
          <w:rFonts w:hint="eastAsia" w:ascii="仿宋_GB2312" w:hAnsi="仿宋_GB2312" w:eastAsia="仿宋_GB2312" w:cs="仿宋_GB2312"/>
          <w:sz w:val="32"/>
          <w:szCs w:val="32"/>
          <w:lang w:val="en-US" w:eastAsia="zh-CN"/>
        </w:rPr>
      </w:pPr>
      <w:r>
        <w:rPr>
          <w:rFonts w:hint="eastAsia" w:ascii="微软雅黑" w:hAnsi="微软雅黑" w:eastAsia="微软雅黑" w:cs="微软雅黑"/>
          <w:i w:val="0"/>
          <w:iCs w:val="0"/>
          <w:color w:val="333333"/>
          <w:kern w:val="0"/>
          <w:sz w:val="24"/>
          <w:szCs w:val="24"/>
          <w:shd w:val="clear" w:fill="FFFFFF"/>
          <w:lang w:val="en-US" w:eastAsia="zh-CN" w:bidi="ar"/>
        </w:rPr>
        <w:t>　　</w:t>
      </w:r>
      <w:bookmarkStart w:id="0" w:name="_GoBack"/>
      <w:bookmarkEnd w:id="0"/>
      <w:r>
        <w:rPr>
          <w:rFonts w:hint="eastAsia" w:ascii="仿宋_GB2312" w:hAnsi="仿宋_GB2312" w:eastAsia="仿宋_GB2312" w:cs="仿宋_GB2312"/>
          <w:sz w:val="32"/>
          <w:szCs w:val="32"/>
          <w:lang w:val="en-US" w:eastAsia="zh-CN"/>
        </w:rPr>
        <w:t>为进一步发挥中央引导地方科技发展资金使用效益，按照资金支持和引导地方政府落实国家创新驱动发展战略和科技改革发展政策、优化区域科技创新环境、提升区域科技创新能力的要求，经研究，开展2023年度福建省中央引导地方科技发展资金项目申报工作，现将有关工作通知如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left"/>
        <w:rPr>
          <w:rFonts w:hint="eastAsia" w:ascii="仿宋_GB2312" w:hAnsi="仿宋_GB2312" w:eastAsia="仿宋_GB2312" w:cs="仿宋_GB2312"/>
          <w:sz w:val="32"/>
          <w:szCs w:val="32"/>
          <w:lang w:val="en-US" w:eastAsia="zh-CN"/>
        </w:rPr>
      </w:pPr>
      <w:r>
        <w:rPr>
          <w:rFonts w:hint="eastAsia" w:ascii="微软雅黑" w:hAnsi="微软雅黑" w:eastAsia="微软雅黑" w:cs="微软雅黑"/>
          <w:i w:val="0"/>
          <w:iCs w:val="0"/>
          <w:color w:val="333333"/>
          <w:kern w:val="0"/>
          <w:sz w:val="24"/>
          <w:szCs w:val="24"/>
          <w:shd w:val="clear" w:fill="FFFFFF"/>
          <w:lang w:val="en-US" w:eastAsia="zh-CN" w:bidi="ar"/>
        </w:rPr>
        <w:t xml:space="preserve">　　 </w:t>
      </w:r>
      <w:r>
        <w:rPr>
          <w:rFonts w:hint="eastAsia" w:ascii="仿宋_GB2312" w:hAnsi="仿宋_GB2312" w:eastAsia="仿宋_GB2312" w:cs="仿宋_GB2312"/>
          <w:sz w:val="32"/>
          <w:szCs w:val="32"/>
          <w:lang w:val="en-US" w:eastAsia="zh-CN"/>
        </w:rPr>
        <w:t>一、支持方向</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根据财政部、科技部印发的《中央引导地方科技发展资金管理办法》（财教〔2021〕204号）的精神,按照《福建省中央引导地方科技发展资金项目管理实施细则》（闽科资函〔2021〕106号），为更好地发挥中央财政用于支持和引导地方政府落实国家创新驱动发展战略等资金引导作用，紧紧围绕省委、省政府工作部署，根据《福建省“十四五”科技创新发展专项规划》，以问题为导向，以需求为牵引，结合我省实际，2023年度中央引导地方科技发展资金项目将支持以下三个方面:</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left"/>
        <w:rPr>
          <w:rFonts w:hint="eastAsia" w:ascii="仿宋_GB2312" w:hAnsi="仿宋_GB2312" w:eastAsia="仿宋_GB2312" w:cs="仿宋_GB2312"/>
          <w:sz w:val="32"/>
          <w:szCs w:val="32"/>
          <w:lang w:val="en-US" w:eastAsia="zh-CN"/>
        </w:rPr>
      </w:pPr>
      <w:r>
        <w:rPr>
          <w:rFonts w:hint="eastAsia" w:ascii="微软雅黑" w:hAnsi="微软雅黑" w:eastAsia="微软雅黑" w:cs="微软雅黑"/>
          <w:i w:val="0"/>
          <w:iCs w:val="0"/>
          <w:color w:val="333333"/>
          <w:kern w:val="0"/>
          <w:sz w:val="24"/>
          <w:szCs w:val="24"/>
          <w:shd w:val="clear" w:fill="FFFFFF"/>
          <w:lang w:val="en-US" w:eastAsia="zh-CN" w:bidi="ar"/>
        </w:rPr>
        <w:t>　　</w:t>
      </w:r>
      <w:r>
        <w:rPr>
          <w:rFonts w:hint="eastAsia" w:ascii="仿宋_GB2312" w:hAnsi="仿宋_GB2312" w:eastAsia="仿宋_GB2312" w:cs="仿宋_GB2312"/>
          <w:sz w:val="32"/>
          <w:szCs w:val="32"/>
          <w:lang w:val="en-US" w:eastAsia="zh-CN"/>
        </w:rPr>
        <w:t>（一）自由探索类基础研究。支持面向我省高质量发展和产业创新的重大需求，聚焦探索未知的科学问题，组织实施的具有前瞻性、先导性、引领性且已取得一定研究基础、能为解决行业领域和产业发展的关键核心技术问题提供理论支撑、破解关键科学原理、机理机制的重大应用基础研究项目，单个项目申请资助额度不超过40万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left"/>
        <w:rPr>
          <w:rFonts w:hint="eastAsia" w:ascii="仿宋_GB2312" w:hAnsi="仿宋_GB2312" w:eastAsia="仿宋_GB2312" w:cs="仿宋_GB2312"/>
          <w:sz w:val="32"/>
          <w:szCs w:val="32"/>
          <w:lang w:val="en-US" w:eastAsia="zh-CN"/>
        </w:rPr>
      </w:pPr>
      <w:r>
        <w:rPr>
          <w:rFonts w:hint="eastAsia" w:ascii="微软雅黑" w:hAnsi="微软雅黑" w:eastAsia="微软雅黑" w:cs="微软雅黑"/>
          <w:i w:val="0"/>
          <w:iCs w:val="0"/>
          <w:color w:val="333333"/>
          <w:kern w:val="0"/>
          <w:sz w:val="24"/>
          <w:szCs w:val="24"/>
          <w:shd w:val="clear" w:fill="FFFFFF"/>
          <w:lang w:val="en-US" w:eastAsia="zh-CN" w:bidi="ar"/>
        </w:rPr>
        <w:t>　　</w:t>
      </w:r>
      <w:r>
        <w:rPr>
          <w:rFonts w:hint="eastAsia" w:ascii="仿宋_GB2312" w:hAnsi="仿宋_GB2312" w:eastAsia="仿宋_GB2312" w:cs="仿宋_GB2312"/>
          <w:sz w:val="32"/>
          <w:szCs w:val="32"/>
          <w:lang w:val="en-US" w:eastAsia="zh-CN"/>
        </w:rPr>
        <w:t>（二）科技创新基地科研攻关。依托科技平台技术人才优势，聚焦我省重点行业领域和产业发展方向，重点突破关键基础材料、核心基础零部件、产业技术基础等发展瓶颈，可在短期间产生突破性成果或应用前景，具备较明显的经济社会效益,单个项目申请资助额度不超过100万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（三）科技成果转移转化。支持针对区域重点产业等开展科技成果转移转化活动，单个项目申请资助额度不超过100万元。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left"/>
        <w:rPr>
          <w:rFonts w:hint="eastAsia" w:ascii="仿宋_GB2312" w:hAnsi="仿宋_GB2312" w:eastAsia="仿宋_GB2312" w:cs="仿宋_GB2312"/>
          <w:sz w:val="32"/>
          <w:szCs w:val="32"/>
          <w:lang w:val="en-US" w:eastAsia="zh-CN"/>
        </w:rPr>
      </w:pPr>
      <w:r>
        <w:rPr>
          <w:rFonts w:hint="eastAsia" w:ascii="微软雅黑" w:hAnsi="微软雅黑" w:eastAsia="微软雅黑" w:cs="微软雅黑"/>
          <w:i w:val="0"/>
          <w:iCs w:val="0"/>
          <w:color w:val="333333"/>
          <w:kern w:val="0"/>
          <w:sz w:val="24"/>
          <w:szCs w:val="24"/>
          <w:shd w:val="clear" w:fill="FFFFFF"/>
          <w:lang w:val="en-US" w:eastAsia="zh-CN" w:bidi="ar"/>
        </w:rPr>
        <w:t>　　</w:t>
      </w:r>
      <w:r>
        <w:rPr>
          <w:rFonts w:hint="eastAsia" w:ascii="仿宋_GB2312" w:hAnsi="仿宋_GB2312" w:eastAsia="仿宋_GB2312" w:cs="仿宋_GB2312"/>
          <w:sz w:val="32"/>
          <w:szCs w:val="32"/>
          <w:lang w:val="en-US" w:eastAsia="zh-CN"/>
        </w:rPr>
        <w:t>二、支持对象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2023年我省中央引导地方科技发展资金项目重点支持已有和近年来新建的国家级、省级研发创新平台，立足平台定位发挥平台功能，服务和引领行业（领域）创新发展，主要对象包括：国家级或省级认定的工程技术研究中心、产业技术研究院、企业重点实验室、临床医学研究中心、应用数学中心、野外观测站等（不含厦门市区域内企业、高校和科研院所等作为依托单位的平台）。</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left"/>
        <w:rPr>
          <w:rFonts w:hint="eastAsia" w:ascii="仿宋_GB2312" w:hAnsi="仿宋_GB2312" w:eastAsia="仿宋_GB2312" w:cs="仿宋_GB2312"/>
          <w:sz w:val="32"/>
          <w:szCs w:val="32"/>
          <w:lang w:val="en-US" w:eastAsia="zh-CN"/>
        </w:rPr>
      </w:pPr>
      <w:r>
        <w:rPr>
          <w:rFonts w:hint="eastAsia" w:ascii="微软雅黑" w:hAnsi="微软雅黑" w:eastAsia="微软雅黑" w:cs="微软雅黑"/>
          <w:i w:val="0"/>
          <w:iCs w:val="0"/>
          <w:color w:val="333333"/>
          <w:kern w:val="0"/>
          <w:sz w:val="24"/>
          <w:szCs w:val="24"/>
          <w:shd w:val="clear" w:fill="FFFFFF"/>
          <w:lang w:val="en-US" w:eastAsia="zh-CN" w:bidi="ar"/>
        </w:rPr>
        <w:t>　　</w:t>
      </w:r>
      <w:r>
        <w:rPr>
          <w:rFonts w:hint="eastAsia" w:ascii="仿宋_GB2312" w:hAnsi="仿宋_GB2312" w:eastAsia="仿宋_GB2312" w:cs="仿宋_GB2312"/>
          <w:sz w:val="32"/>
          <w:szCs w:val="32"/>
          <w:lang w:val="en-US" w:eastAsia="zh-CN"/>
        </w:rPr>
        <w:t>三、申报要求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（一）项目必须由平台依托单位申报，已承担中央引导地方科技发展资金项目尚未验收的平台，不能申报。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left"/>
        <w:rPr>
          <w:rFonts w:hint="eastAsia" w:ascii="仿宋_GB2312" w:hAnsi="仿宋_GB2312" w:eastAsia="仿宋_GB2312" w:cs="仿宋_GB2312"/>
          <w:sz w:val="32"/>
          <w:szCs w:val="32"/>
          <w:lang w:val="en-US" w:eastAsia="zh-CN"/>
        </w:rPr>
      </w:pPr>
      <w:r>
        <w:rPr>
          <w:rFonts w:hint="eastAsia" w:ascii="微软雅黑" w:hAnsi="微软雅黑" w:eastAsia="微软雅黑" w:cs="微软雅黑"/>
          <w:i w:val="0"/>
          <w:iCs w:val="0"/>
          <w:color w:val="333333"/>
          <w:kern w:val="0"/>
          <w:sz w:val="24"/>
          <w:szCs w:val="24"/>
          <w:shd w:val="clear" w:fill="FFFFFF"/>
          <w:lang w:val="en-US" w:eastAsia="zh-CN" w:bidi="ar"/>
        </w:rPr>
        <w:t>　　</w:t>
      </w:r>
      <w:r>
        <w:rPr>
          <w:rFonts w:hint="eastAsia" w:ascii="仿宋_GB2312" w:hAnsi="仿宋_GB2312" w:eastAsia="仿宋_GB2312" w:cs="仿宋_GB2312"/>
          <w:sz w:val="32"/>
          <w:szCs w:val="32"/>
          <w:lang w:val="en-US" w:eastAsia="zh-CN"/>
        </w:rPr>
        <w:t>（二）申报项目需以具体开展的基础研究、技术开发和产业化内容作为题目，名称后应括号（）标注依托平台具体名称，平台名称不能直接作为项目名称。适当提高自由探索类基础研究立项比例。项目涉及科研伦理风险的，应贯彻落实中央《关于加强科技伦理治理的意见》，提供伦理审查批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三）申报单位不得有到期未验收的省科技计划项目。企业作为牵头申报单位的，当年申报科技重大专项专题项目、区域发展项目、科技型中小企业技术创新资金项目（包括技术创新项目和创新创业大赛获奖项目）、星火项目、对外合作项目、引导性项目、STS项目和中央引导地方科技发展资金项目等8类项目时，只能申请其中1个项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四）项目负责人应为实际主持研究工作的科技人员或企业负责人，不得有到期未验收的省科技计划项目，同期主持和申请的省科技计划项目数原则上不超过1项（含省科技重大专项的专题项目，原科技重大项目/重点项目、区域发展项目、高校产学合作项目、对外合作项目、星火项目、引导性项目、自然科学基金项目、软科学项目、创新战略研究项目、科技型中小企业技术创新资金项目及STS项目、中央引导地方科技发展资金项目）。项目负责人在项目结束时年龄原则上不超过60周岁；由企业牵头申报的项目，项目结束时负责人年龄可以放宽到65周岁。政府公务人员不能作为项目负责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五）各项目申报单位和推荐部门应按照《福建省科技计划项目管理办法》相关要求进行项目的组织申报和审核推荐工作，项目申报单位在提交项目申报材料的同时，应严格按照《福建省级科技计划项目经费管理办法》（闽科规〔2022〕8号）要求，编制科技项目经费预算（包含项目各合作单位经费预算）。</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（六）若项目实际资助经费未达到申请额度，差额部分由项目申报单位自筹解决。</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（七）申报项目研发起始时间为2023年6月1日，项目实施期限原则上不超过3年。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（八）申请书相关附件（登录福建省科技计划项目管理信息系统下载）：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1.有合作单位的，应提交合作各方合作协议（包括项目研究开发建设内容及分工、知识产权权属、经费筹措及资助经费分配等），协议书合作各方签字或盖章、落款日期齐全。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2.涉及购置单台价值超过50万元科研仪器设备的项目，另外填报科研仪器设备购置计划表。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3.项目存在科研伦理风险的，应提交伦理审查批件。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4.申报项目与申报依托平台业务相关性及平台建设运行情况说明（格式下载网址http://xmgl.kjt.fujian.gov.cn）</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（九）项目申报单位及项目负责人应保证所提供申报项目信息的真实性，并对信息虚假导致的后果承担责任。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（十）在项目完成或评估时，应参照《福建省科技计划项目科技报告暂行管理办法》，网上提交科技报告。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（十一）在签任务书环节，研发内容不得调整，主要技术指标、成果提供形式、经济社会效益指标等内容不得低于申请书指标。</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（十二）因未按要求申报，形式审查不通过的项目，将不再受理该项目补充材料或其他项目补充申报。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（十三）有下列情况之一者不得申报：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1.项目牵头申报单位、项目负责人及课题组成员是失信被执行人；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2.项目申报者在往年承担省科技计划项目中存在弄虚作假、不履行科技计划任务书等严重失信行为且取消申报资格处罚时限未到期的；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3.所申报项目知识产权不清或存在知识产权纠纷的；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4. 研究内容已完成或从中央基建投资渠道获得中央财政资金支持的项目，不得申请引导资金支持。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5.其他不符合《中央引导地方科技发展资金管理办法》、《福建省科技计划项目管理办法》和《福建省中央引导地方科技发展资金项目管理实施细则》规定的。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四、申报推荐数</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按照平台（见附件，另发）分布比例情况确定2023年各推荐单位申报推荐数，各推荐单位推荐项目时，应逐级遴选、认真核实、择优推荐，不得内部指定、简单分配。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eastAsia" w:ascii="微软雅黑" w:hAnsi="微软雅黑" w:eastAsia="微软雅黑" w:cs="微软雅黑"/>
          <w:i w:val="0"/>
          <w:iCs w:val="0"/>
          <w:color w:val="333333"/>
          <w:kern w:val="0"/>
          <w:sz w:val="24"/>
          <w:szCs w:val="24"/>
          <w:shd w:val="clear" w:fill="FFFFFF"/>
          <w:lang w:val="en-US" w:eastAsia="zh-CN" w:bidi="ar"/>
        </w:rPr>
        <w:t>　　主管单位推荐项目数</w:t>
      </w:r>
    </w:p>
    <w:tbl>
      <w:tblPr>
        <w:tblStyle w:val="8"/>
        <w:tblW w:w="5000" w:type="pct"/>
        <w:tblCellSpacing w:w="0" w:type="dxa"/>
        <w:tblInd w:w="45"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Layout w:type="autofit"/>
        <w:tblCellMar>
          <w:top w:w="30" w:type="dxa"/>
          <w:left w:w="30" w:type="dxa"/>
          <w:bottom w:w="30" w:type="dxa"/>
          <w:right w:w="30" w:type="dxa"/>
        </w:tblCellMar>
      </w:tblPr>
      <w:tblGrid>
        <w:gridCol w:w="728"/>
        <w:gridCol w:w="2628"/>
        <w:gridCol w:w="5040"/>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tblCellSpacing w:w="0" w:type="dxa"/>
        </w:trPr>
        <w:tc>
          <w:tcPr>
            <w:tcW w:w="1065" w:type="dxa"/>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eastAsia" w:ascii="微软雅黑" w:hAnsi="微软雅黑" w:eastAsia="微软雅黑" w:cs="微软雅黑"/>
                <w:b/>
                <w:bCs/>
                <w:i w:val="0"/>
                <w:iCs w:val="0"/>
                <w:color w:val="333333"/>
                <w:kern w:val="0"/>
                <w:sz w:val="24"/>
                <w:szCs w:val="24"/>
                <w:lang w:val="en-US" w:eastAsia="zh-CN" w:bidi="ar"/>
              </w:rPr>
              <w:t>序号</w:t>
            </w:r>
          </w:p>
        </w:tc>
        <w:tc>
          <w:tcPr>
            <w:tcW w:w="4425" w:type="dxa"/>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eastAsia" w:ascii="微软雅黑" w:hAnsi="微软雅黑" w:eastAsia="微软雅黑" w:cs="微软雅黑"/>
                <w:b/>
                <w:bCs/>
                <w:i w:val="0"/>
                <w:iCs w:val="0"/>
                <w:color w:val="333333"/>
                <w:kern w:val="0"/>
                <w:sz w:val="24"/>
                <w:szCs w:val="24"/>
                <w:lang w:val="en-US" w:eastAsia="zh-CN" w:bidi="ar"/>
              </w:rPr>
              <w:t>推荐单位</w:t>
            </w:r>
          </w:p>
        </w:tc>
        <w:tc>
          <w:tcPr>
            <w:tcW w:w="5010" w:type="dxa"/>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eastAsia" w:ascii="微软雅黑" w:hAnsi="微软雅黑" w:eastAsia="微软雅黑" w:cs="微软雅黑"/>
                <w:b/>
                <w:bCs/>
                <w:i w:val="0"/>
                <w:iCs w:val="0"/>
                <w:color w:val="333333"/>
                <w:kern w:val="0"/>
                <w:sz w:val="24"/>
                <w:szCs w:val="24"/>
                <w:lang w:val="en-US" w:eastAsia="zh-CN" w:bidi="ar"/>
              </w:rPr>
              <w:t>推荐数量</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tblCellSpacing w:w="0" w:type="dxa"/>
        </w:trPr>
        <w:tc>
          <w:tcPr>
            <w:tcW w:w="1065" w:type="dxa"/>
            <w:shd w:val="clear" w:color="auto" w:fill="auto"/>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eastAsia" w:ascii="仿宋_GB2312" w:hAnsi="仿宋_GB2312" w:eastAsia="仿宋_GB2312" w:cs="仿宋_GB2312"/>
                <w:i w:val="0"/>
                <w:iCs w:val="0"/>
                <w:color w:val="333333"/>
                <w:kern w:val="0"/>
                <w:sz w:val="21"/>
                <w:szCs w:val="21"/>
                <w:lang w:val="en-US" w:eastAsia="zh-CN" w:bidi="ar"/>
              </w:rPr>
            </w:pPr>
            <w:r>
              <w:rPr>
                <w:rFonts w:hint="eastAsia" w:ascii="仿宋_GB2312" w:hAnsi="仿宋_GB2312" w:eastAsia="仿宋_GB2312" w:cs="仿宋_GB2312"/>
                <w:i w:val="0"/>
                <w:iCs w:val="0"/>
                <w:color w:val="333333"/>
                <w:kern w:val="0"/>
                <w:sz w:val="21"/>
                <w:szCs w:val="21"/>
                <w:lang w:val="en-US" w:eastAsia="zh-CN" w:bidi="ar"/>
              </w:rPr>
              <w:t>1</w:t>
            </w:r>
          </w:p>
        </w:tc>
        <w:tc>
          <w:tcPr>
            <w:tcW w:w="4425" w:type="dxa"/>
            <w:shd w:val="clear" w:color="auto" w:fill="auto"/>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eastAsia" w:ascii="仿宋_GB2312" w:hAnsi="仿宋_GB2312" w:eastAsia="仿宋_GB2312" w:cs="仿宋_GB2312"/>
                <w:i w:val="0"/>
                <w:iCs w:val="0"/>
                <w:color w:val="333333"/>
                <w:kern w:val="0"/>
                <w:sz w:val="21"/>
                <w:szCs w:val="21"/>
                <w:lang w:val="en-US" w:eastAsia="zh-CN" w:bidi="ar"/>
              </w:rPr>
            </w:pPr>
            <w:r>
              <w:rPr>
                <w:rFonts w:hint="eastAsia" w:ascii="仿宋_GB2312" w:hAnsi="仿宋_GB2312" w:eastAsia="仿宋_GB2312" w:cs="仿宋_GB2312"/>
                <w:i w:val="0"/>
                <w:iCs w:val="0"/>
                <w:color w:val="333333"/>
                <w:kern w:val="0"/>
                <w:sz w:val="21"/>
                <w:szCs w:val="21"/>
                <w:lang w:val="en-US" w:eastAsia="zh-CN" w:bidi="ar"/>
              </w:rPr>
              <w:t>福州市科技局</w:t>
            </w:r>
          </w:p>
        </w:tc>
        <w:tc>
          <w:tcPr>
            <w:tcW w:w="5010" w:type="dxa"/>
            <w:shd w:val="clear" w:color="auto" w:fill="auto"/>
            <w:noWrap/>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eastAsia" w:ascii="仿宋_GB2312" w:hAnsi="仿宋_GB2312" w:eastAsia="仿宋_GB2312" w:cs="仿宋_GB2312"/>
                <w:i w:val="0"/>
                <w:iCs w:val="0"/>
                <w:color w:val="333333"/>
                <w:kern w:val="0"/>
                <w:sz w:val="21"/>
                <w:szCs w:val="21"/>
                <w:lang w:val="en-US" w:eastAsia="zh-CN" w:bidi="ar"/>
              </w:rPr>
            </w:pPr>
            <w:r>
              <w:rPr>
                <w:rFonts w:hint="eastAsia" w:ascii="仿宋_GB2312" w:hAnsi="仿宋_GB2312" w:eastAsia="仿宋_GB2312" w:cs="仿宋_GB2312"/>
                <w:i w:val="0"/>
                <w:iCs w:val="0"/>
                <w:color w:val="333333"/>
                <w:kern w:val="0"/>
                <w:sz w:val="21"/>
                <w:szCs w:val="21"/>
                <w:lang w:val="en-US" w:eastAsia="zh-CN" w:bidi="ar"/>
              </w:rPr>
              <w:t>15</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tblCellSpacing w:w="0" w:type="dxa"/>
        </w:trPr>
        <w:tc>
          <w:tcPr>
            <w:tcW w:w="1065" w:type="dxa"/>
            <w:shd w:val="clear" w:color="auto" w:fill="auto"/>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eastAsia" w:ascii="仿宋_GB2312" w:hAnsi="仿宋_GB2312" w:eastAsia="仿宋_GB2312" w:cs="仿宋_GB2312"/>
                <w:i w:val="0"/>
                <w:iCs w:val="0"/>
                <w:color w:val="333333"/>
                <w:kern w:val="0"/>
                <w:sz w:val="21"/>
                <w:szCs w:val="21"/>
                <w:lang w:val="en-US" w:eastAsia="zh-CN" w:bidi="ar"/>
              </w:rPr>
            </w:pPr>
            <w:r>
              <w:rPr>
                <w:rFonts w:hint="eastAsia" w:ascii="仿宋_GB2312" w:hAnsi="仿宋_GB2312" w:eastAsia="仿宋_GB2312" w:cs="仿宋_GB2312"/>
                <w:i w:val="0"/>
                <w:iCs w:val="0"/>
                <w:color w:val="333333"/>
                <w:kern w:val="0"/>
                <w:sz w:val="21"/>
                <w:szCs w:val="21"/>
                <w:lang w:val="en-US" w:eastAsia="zh-CN" w:bidi="ar"/>
              </w:rPr>
              <w:t>2</w:t>
            </w:r>
          </w:p>
        </w:tc>
        <w:tc>
          <w:tcPr>
            <w:tcW w:w="4425" w:type="dxa"/>
            <w:shd w:val="clear" w:color="auto" w:fill="auto"/>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eastAsia" w:ascii="仿宋_GB2312" w:hAnsi="仿宋_GB2312" w:eastAsia="仿宋_GB2312" w:cs="仿宋_GB2312"/>
                <w:i w:val="0"/>
                <w:iCs w:val="0"/>
                <w:color w:val="333333"/>
                <w:kern w:val="0"/>
                <w:sz w:val="21"/>
                <w:szCs w:val="21"/>
                <w:lang w:val="en-US" w:eastAsia="zh-CN" w:bidi="ar"/>
              </w:rPr>
            </w:pPr>
            <w:r>
              <w:rPr>
                <w:rFonts w:hint="eastAsia" w:ascii="仿宋_GB2312" w:hAnsi="仿宋_GB2312" w:eastAsia="仿宋_GB2312" w:cs="仿宋_GB2312"/>
                <w:i w:val="0"/>
                <w:iCs w:val="0"/>
                <w:color w:val="333333"/>
                <w:kern w:val="0"/>
                <w:sz w:val="21"/>
                <w:szCs w:val="21"/>
                <w:lang w:val="en-US" w:eastAsia="zh-CN" w:bidi="ar"/>
              </w:rPr>
              <w:t>泉州市科技局</w:t>
            </w:r>
          </w:p>
        </w:tc>
        <w:tc>
          <w:tcPr>
            <w:tcW w:w="5010" w:type="dxa"/>
            <w:shd w:val="clear" w:color="auto" w:fill="auto"/>
            <w:noWrap/>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eastAsia" w:ascii="仿宋_GB2312" w:hAnsi="仿宋_GB2312" w:eastAsia="仿宋_GB2312" w:cs="仿宋_GB2312"/>
                <w:i w:val="0"/>
                <w:iCs w:val="0"/>
                <w:color w:val="333333"/>
                <w:kern w:val="0"/>
                <w:sz w:val="21"/>
                <w:szCs w:val="21"/>
                <w:lang w:val="en-US" w:eastAsia="zh-CN" w:bidi="ar"/>
              </w:rPr>
            </w:pPr>
            <w:r>
              <w:rPr>
                <w:rFonts w:hint="eastAsia" w:ascii="仿宋_GB2312" w:hAnsi="仿宋_GB2312" w:eastAsia="仿宋_GB2312" w:cs="仿宋_GB2312"/>
                <w:i w:val="0"/>
                <w:iCs w:val="0"/>
                <w:color w:val="333333"/>
                <w:kern w:val="0"/>
                <w:sz w:val="21"/>
                <w:szCs w:val="21"/>
                <w:lang w:val="en-US" w:eastAsia="zh-CN" w:bidi="ar"/>
              </w:rPr>
              <w:t>15</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tblCellSpacing w:w="0" w:type="dxa"/>
        </w:trPr>
        <w:tc>
          <w:tcPr>
            <w:tcW w:w="1065" w:type="dxa"/>
            <w:shd w:val="clear" w:color="auto" w:fill="auto"/>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eastAsia" w:ascii="仿宋_GB2312" w:hAnsi="仿宋_GB2312" w:eastAsia="仿宋_GB2312" w:cs="仿宋_GB2312"/>
                <w:i w:val="0"/>
                <w:iCs w:val="0"/>
                <w:color w:val="333333"/>
                <w:kern w:val="0"/>
                <w:sz w:val="21"/>
                <w:szCs w:val="21"/>
                <w:lang w:val="en-US" w:eastAsia="zh-CN" w:bidi="ar"/>
              </w:rPr>
            </w:pPr>
            <w:r>
              <w:rPr>
                <w:rFonts w:hint="eastAsia" w:ascii="仿宋_GB2312" w:hAnsi="仿宋_GB2312" w:eastAsia="仿宋_GB2312" w:cs="仿宋_GB2312"/>
                <w:i w:val="0"/>
                <w:iCs w:val="0"/>
                <w:color w:val="333333"/>
                <w:kern w:val="0"/>
                <w:sz w:val="21"/>
                <w:szCs w:val="21"/>
                <w:lang w:val="en-US" w:eastAsia="zh-CN" w:bidi="ar"/>
              </w:rPr>
              <w:t>3</w:t>
            </w:r>
          </w:p>
        </w:tc>
        <w:tc>
          <w:tcPr>
            <w:tcW w:w="4425" w:type="dxa"/>
            <w:shd w:val="clear" w:color="auto" w:fill="auto"/>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eastAsia" w:ascii="仿宋_GB2312" w:hAnsi="仿宋_GB2312" w:eastAsia="仿宋_GB2312" w:cs="仿宋_GB2312"/>
                <w:i w:val="0"/>
                <w:iCs w:val="0"/>
                <w:color w:val="333333"/>
                <w:kern w:val="0"/>
                <w:sz w:val="21"/>
                <w:szCs w:val="21"/>
                <w:lang w:val="en-US" w:eastAsia="zh-CN" w:bidi="ar"/>
              </w:rPr>
            </w:pPr>
            <w:r>
              <w:rPr>
                <w:rFonts w:hint="eastAsia" w:ascii="仿宋_GB2312" w:hAnsi="仿宋_GB2312" w:eastAsia="仿宋_GB2312" w:cs="仿宋_GB2312"/>
                <w:i w:val="0"/>
                <w:iCs w:val="0"/>
                <w:color w:val="333333"/>
                <w:kern w:val="0"/>
                <w:sz w:val="21"/>
                <w:szCs w:val="21"/>
                <w:lang w:val="en-US" w:eastAsia="zh-CN" w:bidi="ar"/>
              </w:rPr>
              <w:t>漳州市科技局</w:t>
            </w:r>
          </w:p>
        </w:tc>
        <w:tc>
          <w:tcPr>
            <w:tcW w:w="5010" w:type="dxa"/>
            <w:shd w:val="clear" w:color="auto" w:fill="auto"/>
            <w:noWrap/>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eastAsia" w:ascii="仿宋_GB2312" w:hAnsi="仿宋_GB2312" w:eastAsia="仿宋_GB2312" w:cs="仿宋_GB2312"/>
                <w:i w:val="0"/>
                <w:iCs w:val="0"/>
                <w:color w:val="333333"/>
                <w:kern w:val="0"/>
                <w:sz w:val="21"/>
                <w:szCs w:val="21"/>
                <w:lang w:val="en-US" w:eastAsia="zh-CN" w:bidi="ar"/>
              </w:rPr>
            </w:pPr>
            <w:r>
              <w:rPr>
                <w:rFonts w:hint="eastAsia" w:ascii="仿宋_GB2312" w:hAnsi="仿宋_GB2312" w:eastAsia="仿宋_GB2312" w:cs="仿宋_GB2312"/>
                <w:i w:val="0"/>
                <w:iCs w:val="0"/>
                <w:color w:val="333333"/>
                <w:kern w:val="0"/>
                <w:sz w:val="21"/>
                <w:szCs w:val="21"/>
                <w:lang w:val="en-US" w:eastAsia="zh-CN" w:bidi="ar"/>
              </w:rPr>
              <w:t>8</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tblCellSpacing w:w="0" w:type="dxa"/>
        </w:trPr>
        <w:tc>
          <w:tcPr>
            <w:tcW w:w="1065" w:type="dxa"/>
            <w:shd w:val="clear" w:color="auto" w:fill="auto"/>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eastAsia" w:ascii="仿宋_GB2312" w:hAnsi="仿宋_GB2312" w:eastAsia="仿宋_GB2312" w:cs="仿宋_GB2312"/>
                <w:i w:val="0"/>
                <w:iCs w:val="0"/>
                <w:color w:val="333333"/>
                <w:kern w:val="0"/>
                <w:sz w:val="21"/>
                <w:szCs w:val="21"/>
                <w:lang w:val="en-US" w:eastAsia="zh-CN" w:bidi="ar"/>
              </w:rPr>
            </w:pPr>
            <w:r>
              <w:rPr>
                <w:rFonts w:hint="eastAsia" w:ascii="仿宋_GB2312" w:hAnsi="仿宋_GB2312" w:eastAsia="仿宋_GB2312" w:cs="仿宋_GB2312"/>
                <w:i w:val="0"/>
                <w:iCs w:val="0"/>
                <w:color w:val="333333"/>
                <w:kern w:val="0"/>
                <w:sz w:val="21"/>
                <w:szCs w:val="21"/>
                <w:lang w:val="en-US" w:eastAsia="zh-CN" w:bidi="ar"/>
              </w:rPr>
              <w:t>4</w:t>
            </w:r>
          </w:p>
        </w:tc>
        <w:tc>
          <w:tcPr>
            <w:tcW w:w="4425" w:type="dxa"/>
            <w:shd w:val="clear" w:color="auto" w:fill="auto"/>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eastAsia" w:ascii="仿宋_GB2312" w:hAnsi="仿宋_GB2312" w:eastAsia="仿宋_GB2312" w:cs="仿宋_GB2312"/>
                <w:i w:val="0"/>
                <w:iCs w:val="0"/>
                <w:color w:val="333333"/>
                <w:kern w:val="0"/>
                <w:sz w:val="21"/>
                <w:szCs w:val="21"/>
                <w:lang w:val="en-US" w:eastAsia="zh-CN" w:bidi="ar"/>
              </w:rPr>
            </w:pPr>
            <w:r>
              <w:rPr>
                <w:rFonts w:hint="eastAsia" w:ascii="仿宋_GB2312" w:hAnsi="仿宋_GB2312" w:eastAsia="仿宋_GB2312" w:cs="仿宋_GB2312"/>
                <w:i w:val="0"/>
                <w:iCs w:val="0"/>
                <w:color w:val="333333"/>
                <w:kern w:val="0"/>
                <w:sz w:val="21"/>
                <w:szCs w:val="21"/>
                <w:lang w:val="en-US" w:eastAsia="zh-CN" w:bidi="ar"/>
              </w:rPr>
              <w:t>宁德市科技局</w:t>
            </w:r>
          </w:p>
        </w:tc>
        <w:tc>
          <w:tcPr>
            <w:tcW w:w="5010" w:type="dxa"/>
            <w:shd w:val="clear" w:color="auto" w:fill="auto"/>
            <w:noWrap/>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eastAsia" w:ascii="仿宋_GB2312" w:hAnsi="仿宋_GB2312" w:eastAsia="仿宋_GB2312" w:cs="仿宋_GB2312"/>
                <w:i w:val="0"/>
                <w:iCs w:val="0"/>
                <w:color w:val="333333"/>
                <w:kern w:val="0"/>
                <w:sz w:val="21"/>
                <w:szCs w:val="21"/>
                <w:lang w:val="en-US" w:eastAsia="zh-CN" w:bidi="ar"/>
              </w:rPr>
            </w:pPr>
            <w:r>
              <w:rPr>
                <w:rFonts w:hint="eastAsia" w:ascii="仿宋_GB2312" w:hAnsi="仿宋_GB2312" w:eastAsia="仿宋_GB2312" w:cs="仿宋_GB2312"/>
                <w:i w:val="0"/>
                <w:iCs w:val="0"/>
                <w:color w:val="333333"/>
                <w:kern w:val="0"/>
                <w:sz w:val="21"/>
                <w:szCs w:val="21"/>
                <w:lang w:val="en-US" w:eastAsia="zh-CN" w:bidi="ar"/>
              </w:rPr>
              <w:t>8</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tblCellSpacing w:w="0" w:type="dxa"/>
        </w:trPr>
        <w:tc>
          <w:tcPr>
            <w:tcW w:w="1065" w:type="dxa"/>
            <w:shd w:val="clear" w:color="auto" w:fill="auto"/>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eastAsia" w:ascii="仿宋_GB2312" w:hAnsi="仿宋_GB2312" w:eastAsia="仿宋_GB2312" w:cs="仿宋_GB2312"/>
                <w:i w:val="0"/>
                <w:iCs w:val="0"/>
                <w:color w:val="333333"/>
                <w:kern w:val="0"/>
                <w:sz w:val="21"/>
                <w:szCs w:val="21"/>
                <w:lang w:val="en-US" w:eastAsia="zh-CN" w:bidi="ar"/>
              </w:rPr>
            </w:pPr>
            <w:r>
              <w:rPr>
                <w:rFonts w:hint="eastAsia" w:ascii="仿宋_GB2312" w:hAnsi="仿宋_GB2312" w:eastAsia="仿宋_GB2312" w:cs="仿宋_GB2312"/>
                <w:i w:val="0"/>
                <w:iCs w:val="0"/>
                <w:color w:val="333333"/>
                <w:kern w:val="0"/>
                <w:sz w:val="21"/>
                <w:szCs w:val="21"/>
                <w:lang w:val="en-US" w:eastAsia="zh-CN" w:bidi="ar"/>
              </w:rPr>
              <w:t>5</w:t>
            </w:r>
          </w:p>
        </w:tc>
        <w:tc>
          <w:tcPr>
            <w:tcW w:w="4425" w:type="dxa"/>
            <w:shd w:val="clear" w:color="auto" w:fill="auto"/>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eastAsia" w:ascii="仿宋_GB2312" w:hAnsi="仿宋_GB2312" w:eastAsia="仿宋_GB2312" w:cs="仿宋_GB2312"/>
                <w:i w:val="0"/>
                <w:iCs w:val="0"/>
                <w:color w:val="333333"/>
                <w:kern w:val="0"/>
                <w:sz w:val="21"/>
                <w:szCs w:val="21"/>
                <w:lang w:val="en-US" w:eastAsia="zh-CN" w:bidi="ar"/>
              </w:rPr>
            </w:pPr>
            <w:r>
              <w:rPr>
                <w:rFonts w:hint="eastAsia" w:ascii="仿宋_GB2312" w:hAnsi="仿宋_GB2312" w:eastAsia="仿宋_GB2312" w:cs="仿宋_GB2312"/>
                <w:i w:val="0"/>
                <w:iCs w:val="0"/>
                <w:color w:val="333333"/>
                <w:kern w:val="0"/>
                <w:sz w:val="21"/>
                <w:szCs w:val="21"/>
                <w:lang w:val="en-US" w:eastAsia="zh-CN" w:bidi="ar"/>
              </w:rPr>
              <w:t>南平市科技局</w:t>
            </w:r>
          </w:p>
        </w:tc>
        <w:tc>
          <w:tcPr>
            <w:tcW w:w="5010" w:type="dxa"/>
            <w:shd w:val="clear" w:color="auto" w:fill="auto"/>
            <w:noWrap/>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eastAsia" w:ascii="仿宋_GB2312" w:hAnsi="仿宋_GB2312" w:eastAsia="仿宋_GB2312" w:cs="仿宋_GB2312"/>
                <w:i w:val="0"/>
                <w:iCs w:val="0"/>
                <w:color w:val="333333"/>
                <w:kern w:val="0"/>
                <w:sz w:val="21"/>
                <w:szCs w:val="21"/>
                <w:lang w:val="en-US" w:eastAsia="zh-CN" w:bidi="ar"/>
              </w:rPr>
            </w:pPr>
            <w:r>
              <w:rPr>
                <w:rFonts w:hint="eastAsia" w:ascii="仿宋_GB2312" w:hAnsi="仿宋_GB2312" w:eastAsia="仿宋_GB2312" w:cs="仿宋_GB2312"/>
                <w:i w:val="0"/>
                <w:iCs w:val="0"/>
                <w:color w:val="333333"/>
                <w:kern w:val="0"/>
                <w:sz w:val="21"/>
                <w:szCs w:val="21"/>
                <w:lang w:val="en-US" w:eastAsia="zh-CN" w:bidi="ar"/>
              </w:rPr>
              <w:t>7</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tblCellSpacing w:w="0" w:type="dxa"/>
        </w:trPr>
        <w:tc>
          <w:tcPr>
            <w:tcW w:w="1065" w:type="dxa"/>
            <w:shd w:val="clear" w:color="auto" w:fill="auto"/>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eastAsia" w:ascii="仿宋_GB2312" w:hAnsi="仿宋_GB2312" w:eastAsia="仿宋_GB2312" w:cs="仿宋_GB2312"/>
                <w:i w:val="0"/>
                <w:iCs w:val="0"/>
                <w:color w:val="333333"/>
                <w:kern w:val="0"/>
                <w:sz w:val="21"/>
                <w:szCs w:val="21"/>
                <w:lang w:val="en-US" w:eastAsia="zh-CN" w:bidi="ar"/>
              </w:rPr>
            </w:pPr>
            <w:r>
              <w:rPr>
                <w:rFonts w:hint="eastAsia" w:ascii="仿宋_GB2312" w:hAnsi="仿宋_GB2312" w:eastAsia="仿宋_GB2312" w:cs="仿宋_GB2312"/>
                <w:i w:val="0"/>
                <w:iCs w:val="0"/>
                <w:color w:val="333333"/>
                <w:kern w:val="0"/>
                <w:sz w:val="21"/>
                <w:szCs w:val="21"/>
                <w:lang w:val="en-US" w:eastAsia="zh-CN" w:bidi="ar"/>
              </w:rPr>
              <w:t>6</w:t>
            </w:r>
          </w:p>
        </w:tc>
        <w:tc>
          <w:tcPr>
            <w:tcW w:w="4425" w:type="dxa"/>
            <w:shd w:val="clear" w:color="auto" w:fill="auto"/>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eastAsia" w:ascii="仿宋_GB2312" w:hAnsi="仿宋_GB2312" w:eastAsia="仿宋_GB2312" w:cs="仿宋_GB2312"/>
                <w:i w:val="0"/>
                <w:iCs w:val="0"/>
                <w:color w:val="333333"/>
                <w:kern w:val="0"/>
                <w:sz w:val="21"/>
                <w:szCs w:val="21"/>
                <w:lang w:val="en-US" w:eastAsia="zh-CN" w:bidi="ar"/>
              </w:rPr>
            </w:pPr>
            <w:r>
              <w:rPr>
                <w:rFonts w:hint="eastAsia" w:ascii="仿宋_GB2312" w:hAnsi="仿宋_GB2312" w:eastAsia="仿宋_GB2312" w:cs="仿宋_GB2312"/>
                <w:i w:val="0"/>
                <w:iCs w:val="0"/>
                <w:color w:val="333333"/>
                <w:kern w:val="0"/>
                <w:sz w:val="21"/>
                <w:szCs w:val="21"/>
                <w:lang w:val="en-US" w:eastAsia="zh-CN" w:bidi="ar"/>
              </w:rPr>
              <w:t>三明市科技局</w:t>
            </w:r>
          </w:p>
        </w:tc>
        <w:tc>
          <w:tcPr>
            <w:tcW w:w="5010" w:type="dxa"/>
            <w:shd w:val="clear" w:color="auto" w:fill="auto"/>
            <w:noWrap/>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eastAsia" w:ascii="仿宋_GB2312" w:hAnsi="仿宋_GB2312" w:eastAsia="仿宋_GB2312" w:cs="仿宋_GB2312"/>
                <w:i w:val="0"/>
                <w:iCs w:val="0"/>
                <w:color w:val="333333"/>
                <w:kern w:val="0"/>
                <w:sz w:val="21"/>
                <w:szCs w:val="21"/>
                <w:lang w:val="en-US" w:eastAsia="zh-CN" w:bidi="ar"/>
              </w:rPr>
            </w:pPr>
            <w:r>
              <w:rPr>
                <w:rFonts w:hint="eastAsia" w:ascii="仿宋_GB2312" w:hAnsi="仿宋_GB2312" w:eastAsia="仿宋_GB2312" w:cs="仿宋_GB2312"/>
                <w:i w:val="0"/>
                <w:iCs w:val="0"/>
                <w:color w:val="333333"/>
                <w:kern w:val="0"/>
                <w:sz w:val="21"/>
                <w:szCs w:val="21"/>
                <w:lang w:val="en-US" w:eastAsia="zh-CN" w:bidi="ar"/>
              </w:rPr>
              <w:t>5</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tblCellSpacing w:w="0" w:type="dxa"/>
        </w:trPr>
        <w:tc>
          <w:tcPr>
            <w:tcW w:w="1065" w:type="dxa"/>
            <w:shd w:val="clear" w:color="auto" w:fill="auto"/>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eastAsia" w:ascii="仿宋_GB2312" w:hAnsi="仿宋_GB2312" w:eastAsia="仿宋_GB2312" w:cs="仿宋_GB2312"/>
                <w:i w:val="0"/>
                <w:iCs w:val="0"/>
                <w:color w:val="333333"/>
                <w:kern w:val="0"/>
                <w:sz w:val="21"/>
                <w:szCs w:val="21"/>
                <w:lang w:val="en-US" w:eastAsia="zh-CN" w:bidi="ar"/>
              </w:rPr>
            </w:pPr>
            <w:r>
              <w:rPr>
                <w:rFonts w:hint="eastAsia" w:ascii="仿宋_GB2312" w:hAnsi="仿宋_GB2312" w:eastAsia="仿宋_GB2312" w:cs="仿宋_GB2312"/>
                <w:i w:val="0"/>
                <w:iCs w:val="0"/>
                <w:color w:val="333333"/>
                <w:kern w:val="0"/>
                <w:sz w:val="21"/>
                <w:szCs w:val="21"/>
                <w:lang w:val="en-US" w:eastAsia="zh-CN" w:bidi="ar"/>
              </w:rPr>
              <w:t>7</w:t>
            </w:r>
          </w:p>
        </w:tc>
        <w:tc>
          <w:tcPr>
            <w:tcW w:w="4425" w:type="dxa"/>
            <w:shd w:val="clear" w:color="auto" w:fill="auto"/>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eastAsia" w:ascii="仿宋_GB2312" w:hAnsi="仿宋_GB2312" w:eastAsia="仿宋_GB2312" w:cs="仿宋_GB2312"/>
                <w:i w:val="0"/>
                <w:iCs w:val="0"/>
                <w:color w:val="333333"/>
                <w:kern w:val="0"/>
                <w:sz w:val="21"/>
                <w:szCs w:val="21"/>
                <w:lang w:val="en-US" w:eastAsia="zh-CN" w:bidi="ar"/>
              </w:rPr>
            </w:pPr>
            <w:r>
              <w:rPr>
                <w:rFonts w:hint="eastAsia" w:ascii="仿宋_GB2312" w:hAnsi="仿宋_GB2312" w:eastAsia="仿宋_GB2312" w:cs="仿宋_GB2312"/>
                <w:i w:val="0"/>
                <w:iCs w:val="0"/>
                <w:color w:val="333333"/>
                <w:kern w:val="0"/>
                <w:sz w:val="21"/>
                <w:szCs w:val="21"/>
                <w:lang w:val="en-US" w:eastAsia="zh-CN" w:bidi="ar"/>
              </w:rPr>
              <w:t>莆田市科技局</w:t>
            </w:r>
          </w:p>
        </w:tc>
        <w:tc>
          <w:tcPr>
            <w:tcW w:w="5010" w:type="dxa"/>
            <w:shd w:val="clear" w:color="auto" w:fill="auto"/>
            <w:noWrap/>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eastAsia" w:ascii="仿宋_GB2312" w:hAnsi="仿宋_GB2312" w:eastAsia="仿宋_GB2312" w:cs="仿宋_GB2312"/>
                <w:i w:val="0"/>
                <w:iCs w:val="0"/>
                <w:color w:val="333333"/>
                <w:kern w:val="0"/>
                <w:sz w:val="21"/>
                <w:szCs w:val="21"/>
                <w:lang w:val="en-US" w:eastAsia="zh-CN" w:bidi="ar"/>
              </w:rPr>
            </w:pPr>
            <w:r>
              <w:rPr>
                <w:rFonts w:hint="eastAsia" w:ascii="仿宋_GB2312" w:hAnsi="仿宋_GB2312" w:eastAsia="仿宋_GB2312" w:cs="仿宋_GB2312"/>
                <w:i w:val="0"/>
                <w:iCs w:val="0"/>
                <w:color w:val="333333"/>
                <w:kern w:val="0"/>
                <w:sz w:val="21"/>
                <w:szCs w:val="21"/>
                <w:lang w:val="en-US" w:eastAsia="zh-CN" w:bidi="ar"/>
              </w:rPr>
              <w:t>6</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tblCellSpacing w:w="0" w:type="dxa"/>
        </w:trPr>
        <w:tc>
          <w:tcPr>
            <w:tcW w:w="1065" w:type="dxa"/>
            <w:shd w:val="clear" w:color="auto" w:fill="auto"/>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eastAsia" w:ascii="仿宋_GB2312" w:hAnsi="仿宋_GB2312" w:eastAsia="仿宋_GB2312" w:cs="仿宋_GB2312"/>
                <w:i w:val="0"/>
                <w:iCs w:val="0"/>
                <w:color w:val="333333"/>
                <w:kern w:val="0"/>
                <w:sz w:val="21"/>
                <w:szCs w:val="21"/>
                <w:lang w:val="en-US" w:eastAsia="zh-CN" w:bidi="ar"/>
              </w:rPr>
            </w:pPr>
            <w:r>
              <w:rPr>
                <w:rFonts w:hint="eastAsia" w:ascii="仿宋_GB2312" w:hAnsi="仿宋_GB2312" w:eastAsia="仿宋_GB2312" w:cs="仿宋_GB2312"/>
                <w:i w:val="0"/>
                <w:iCs w:val="0"/>
                <w:color w:val="333333"/>
                <w:kern w:val="0"/>
                <w:sz w:val="21"/>
                <w:szCs w:val="21"/>
                <w:lang w:val="en-US" w:eastAsia="zh-CN" w:bidi="ar"/>
              </w:rPr>
              <w:t>8</w:t>
            </w:r>
          </w:p>
        </w:tc>
        <w:tc>
          <w:tcPr>
            <w:tcW w:w="4425" w:type="dxa"/>
            <w:shd w:val="clear" w:color="auto" w:fill="auto"/>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eastAsia" w:ascii="仿宋_GB2312" w:hAnsi="仿宋_GB2312" w:eastAsia="仿宋_GB2312" w:cs="仿宋_GB2312"/>
                <w:i w:val="0"/>
                <w:iCs w:val="0"/>
                <w:color w:val="333333"/>
                <w:kern w:val="0"/>
                <w:sz w:val="21"/>
                <w:szCs w:val="21"/>
                <w:lang w:val="en-US" w:eastAsia="zh-CN" w:bidi="ar"/>
              </w:rPr>
            </w:pPr>
            <w:r>
              <w:rPr>
                <w:rFonts w:hint="eastAsia" w:ascii="仿宋_GB2312" w:hAnsi="仿宋_GB2312" w:eastAsia="仿宋_GB2312" w:cs="仿宋_GB2312"/>
                <w:i w:val="0"/>
                <w:iCs w:val="0"/>
                <w:color w:val="333333"/>
                <w:kern w:val="0"/>
                <w:sz w:val="21"/>
                <w:szCs w:val="21"/>
                <w:lang w:val="en-US" w:eastAsia="zh-CN" w:bidi="ar"/>
              </w:rPr>
              <w:t>龙岩市科技局</w:t>
            </w:r>
          </w:p>
        </w:tc>
        <w:tc>
          <w:tcPr>
            <w:tcW w:w="5010" w:type="dxa"/>
            <w:shd w:val="clear" w:color="auto" w:fill="auto"/>
            <w:noWrap/>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eastAsia" w:ascii="仿宋_GB2312" w:hAnsi="仿宋_GB2312" w:eastAsia="仿宋_GB2312" w:cs="仿宋_GB2312"/>
                <w:i w:val="0"/>
                <w:iCs w:val="0"/>
                <w:color w:val="333333"/>
                <w:kern w:val="0"/>
                <w:sz w:val="21"/>
                <w:szCs w:val="21"/>
                <w:lang w:val="en-US" w:eastAsia="zh-CN" w:bidi="ar"/>
              </w:rPr>
            </w:pPr>
            <w:r>
              <w:rPr>
                <w:rFonts w:hint="eastAsia" w:ascii="仿宋_GB2312" w:hAnsi="仿宋_GB2312" w:eastAsia="仿宋_GB2312" w:cs="仿宋_GB2312"/>
                <w:i w:val="0"/>
                <w:iCs w:val="0"/>
                <w:color w:val="333333"/>
                <w:kern w:val="0"/>
                <w:sz w:val="21"/>
                <w:szCs w:val="21"/>
                <w:lang w:val="en-US" w:eastAsia="zh-CN" w:bidi="ar"/>
              </w:rPr>
              <w:t>5</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tblCellSpacing w:w="0" w:type="dxa"/>
        </w:trPr>
        <w:tc>
          <w:tcPr>
            <w:tcW w:w="1065" w:type="dxa"/>
            <w:shd w:val="clear" w:color="auto" w:fill="auto"/>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eastAsia" w:ascii="仿宋_GB2312" w:hAnsi="仿宋_GB2312" w:eastAsia="仿宋_GB2312" w:cs="仿宋_GB2312"/>
                <w:i w:val="0"/>
                <w:iCs w:val="0"/>
                <w:color w:val="333333"/>
                <w:kern w:val="0"/>
                <w:sz w:val="21"/>
                <w:szCs w:val="21"/>
                <w:lang w:val="en-US" w:eastAsia="zh-CN" w:bidi="ar"/>
              </w:rPr>
            </w:pPr>
            <w:r>
              <w:rPr>
                <w:rFonts w:hint="eastAsia" w:ascii="仿宋_GB2312" w:hAnsi="仿宋_GB2312" w:eastAsia="仿宋_GB2312" w:cs="仿宋_GB2312"/>
                <w:i w:val="0"/>
                <w:iCs w:val="0"/>
                <w:color w:val="333333"/>
                <w:kern w:val="0"/>
                <w:sz w:val="21"/>
                <w:szCs w:val="21"/>
                <w:lang w:val="en-US" w:eastAsia="zh-CN" w:bidi="ar"/>
              </w:rPr>
              <w:t>9</w:t>
            </w:r>
          </w:p>
        </w:tc>
        <w:tc>
          <w:tcPr>
            <w:tcW w:w="4425" w:type="dxa"/>
            <w:shd w:val="clear" w:color="auto" w:fill="auto"/>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eastAsia" w:ascii="仿宋_GB2312" w:hAnsi="仿宋_GB2312" w:eastAsia="仿宋_GB2312" w:cs="仿宋_GB2312"/>
                <w:i w:val="0"/>
                <w:iCs w:val="0"/>
                <w:color w:val="333333"/>
                <w:kern w:val="0"/>
                <w:sz w:val="21"/>
                <w:szCs w:val="21"/>
                <w:lang w:val="en-US" w:eastAsia="zh-CN" w:bidi="ar"/>
              </w:rPr>
            </w:pPr>
            <w:r>
              <w:rPr>
                <w:rFonts w:hint="eastAsia" w:ascii="仿宋_GB2312" w:hAnsi="仿宋_GB2312" w:eastAsia="仿宋_GB2312" w:cs="仿宋_GB2312"/>
                <w:i w:val="0"/>
                <w:iCs w:val="0"/>
                <w:color w:val="333333"/>
                <w:kern w:val="0"/>
                <w:sz w:val="21"/>
                <w:szCs w:val="21"/>
                <w:lang w:val="en-US" w:eastAsia="zh-CN" w:bidi="ar"/>
              </w:rPr>
              <w:t>中国科学院福建物质结构研究所</w:t>
            </w:r>
          </w:p>
        </w:tc>
        <w:tc>
          <w:tcPr>
            <w:tcW w:w="5010" w:type="dxa"/>
            <w:shd w:val="clear" w:color="auto" w:fill="auto"/>
            <w:noWrap/>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eastAsia" w:ascii="仿宋_GB2312" w:hAnsi="仿宋_GB2312" w:eastAsia="仿宋_GB2312" w:cs="仿宋_GB2312"/>
                <w:i w:val="0"/>
                <w:iCs w:val="0"/>
                <w:color w:val="333333"/>
                <w:kern w:val="0"/>
                <w:sz w:val="21"/>
                <w:szCs w:val="21"/>
                <w:lang w:val="en-US" w:eastAsia="zh-CN" w:bidi="ar"/>
              </w:rPr>
            </w:pPr>
            <w:r>
              <w:rPr>
                <w:rFonts w:hint="eastAsia" w:ascii="仿宋_GB2312" w:hAnsi="仿宋_GB2312" w:eastAsia="仿宋_GB2312" w:cs="仿宋_GB2312"/>
                <w:i w:val="0"/>
                <w:iCs w:val="0"/>
                <w:color w:val="333333"/>
                <w:kern w:val="0"/>
                <w:sz w:val="21"/>
                <w:szCs w:val="21"/>
                <w:lang w:val="en-US" w:eastAsia="zh-CN" w:bidi="ar"/>
              </w:rPr>
              <w:t>1</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tblCellSpacing w:w="0" w:type="dxa"/>
        </w:trPr>
        <w:tc>
          <w:tcPr>
            <w:tcW w:w="1065" w:type="dxa"/>
            <w:shd w:val="clear" w:color="auto" w:fill="auto"/>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eastAsia" w:ascii="仿宋_GB2312" w:hAnsi="仿宋_GB2312" w:eastAsia="仿宋_GB2312" w:cs="仿宋_GB2312"/>
                <w:i w:val="0"/>
                <w:iCs w:val="0"/>
                <w:color w:val="333333"/>
                <w:kern w:val="0"/>
                <w:sz w:val="21"/>
                <w:szCs w:val="21"/>
                <w:lang w:val="en-US" w:eastAsia="zh-CN" w:bidi="ar"/>
              </w:rPr>
            </w:pPr>
            <w:r>
              <w:rPr>
                <w:rFonts w:hint="eastAsia" w:ascii="仿宋_GB2312" w:hAnsi="仿宋_GB2312" w:eastAsia="仿宋_GB2312" w:cs="仿宋_GB2312"/>
                <w:i w:val="0"/>
                <w:iCs w:val="0"/>
                <w:color w:val="333333"/>
                <w:kern w:val="0"/>
                <w:sz w:val="21"/>
                <w:szCs w:val="21"/>
                <w:lang w:val="en-US" w:eastAsia="zh-CN" w:bidi="ar"/>
              </w:rPr>
              <w:t>10</w:t>
            </w:r>
          </w:p>
        </w:tc>
        <w:tc>
          <w:tcPr>
            <w:tcW w:w="4425" w:type="dxa"/>
            <w:shd w:val="clear" w:color="auto" w:fill="auto"/>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eastAsia" w:ascii="仿宋_GB2312" w:hAnsi="仿宋_GB2312" w:eastAsia="仿宋_GB2312" w:cs="仿宋_GB2312"/>
                <w:i w:val="0"/>
                <w:iCs w:val="0"/>
                <w:color w:val="333333"/>
                <w:kern w:val="0"/>
                <w:sz w:val="21"/>
                <w:szCs w:val="21"/>
                <w:lang w:val="en-US" w:eastAsia="zh-CN" w:bidi="ar"/>
              </w:rPr>
            </w:pPr>
            <w:r>
              <w:rPr>
                <w:rFonts w:hint="eastAsia" w:ascii="仿宋_GB2312" w:hAnsi="仿宋_GB2312" w:eastAsia="仿宋_GB2312" w:cs="仿宋_GB2312"/>
                <w:i w:val="0"/>
                <w:iCs w:val="0"/>
                <w:color w:val="333333"/>
                <w:kern w:val="0"/>
                <w:sz w:val="21"/>
                <w:szCs w:val="21"/>
                <w:lang w:val="en-US" w:eastAsia="zh-CN" w:bidi="ar"/>
              </w:rPr>
              <w:t>省农科院</w:t>
            </w:r>
          </w:p>
        </w:tc>
        <w:tc>
          <w:tcPr>
            <w:tcW w:w="5010" w:type="dxa"/>
            <w:shd w:val="clear" w:color="auto" w:fill="auto"/>
            <w:noWrap/>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eastAsia" w:ascii="仿宋_GB2312" w:hAnsi="仿宋_GB2312" w:eastAsia="仿宋_GB2312" w:cs="仿宋_GB2312"/>
                <w:i w:val="0"/>
                <w:iCs w:val="0"/>
                <w:color w:val="333333"/>
                <w:kern w:val="0"/>
                <w:sz w:val="21"/>
                <w:szCs w:val="21"/>
                <w:lang w:val="en-US" w:eastAsia="zh-CN" w:bidi="ar"/>
              </w:rPr>
            </w:pPr>
            <w:r>
              <w:rPr>
                <w:rFonts w:hint="eastAsia" w:ascii="仿宋_GB2312" w:hAnsi="仿宋_GB2312" w:eastAsia="仿宋_GB2312" w:cs="仿宋_GB2312"/>
                <w:i w:val="0"/>
                <w:iCs w:val="0"/>
                <w:color w:val="333333"/>
                <w:kern w:val="0"/>
                <w:sz w:val="21"/>
                <w:szCs w:val="21"/>
                <w:lang w:val="en-US" w:eastAsia="zh-CN" w:bidi="ar"/>
              </w:rPr>
              <w:t>6</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tblCellSpacing w:w="0" w:type="dxa"/>
        </w:trPr>
        <w:tc>
          <w:tcPr>
            <w:tcW w:w="1065" w:type="dxa"/>
            <w:shd w:val="clear" w:color="auto" w:fill="auto"/>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eastAsia" w:ascii="仿宋_GB2312" w:hAnsi="仿宋_GB2312" w:eastAsia="仿宋_GB2312" w:cs="仿宋_GB2312"/>
                <w:i w:val="0"/>
                <w:iCs w:val="0"/>
                <w:color w:val="333333"/>
                <w:kern w:val="0"/>
                <w:sz w:val="21"/>
                <w:szCs w:val="21"/>
                <w:lang w:val="en-US" w:eastAsia="zh-CN" w:bidi="ar"/>
              </w:rPr>
            </w:pPr>
            <w:r>
              <w:rPr>
                <w:rFonts w:hint="eastAsia" w:ascii="仿宋_GB2312" w:hAnsi="仿宋_GB2312" w:eastAsia="仿宋_GB2312" w:cs="仿宋_GB2312"/>
                <w:i w:val="0"/>
                <w:iCs w:val="0"/>
                <w:color w:val="333333"/>
                <w:kern w:val="0"/>
                <w:sz w:val="21"/>
                <w:szCs w:val="21"/>
                <w:lang w:val="en-US" w:eastAsia="zh-CN" w:bidi="ar"/>
              </w:rPr>
              <w:t>11</w:t>
            </w:r>
          </w:p>
        </w:tc>
        <w:tc>
          <w:tcPr>
            <w:tcW w:w="4425" w:type="dxa"/>
            <w:shd w:val="clear" w:color="auto" w:fill="auto"/>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eastAsia" w:ascii="仿宋_GB2312" w:hAnsi="仿宋_GB2312" w:eastAsia="仿宋_GB2312" w:cs="仿宋_GB2312"/>
                <w:i w:val="0"/>
                <w:iCs w:val="0"/>
                <w:color w:val="333333"/>
                <w:kern w:val="0"/>
                <w:sz w:val="21"/>
                <w:szCs w:val="21"/>
                <w:lang w:val="en-US" w:eastAsia="zh-CN" w:bidi="ar"/>
              </w:rPr>
            </w:pPr>
            <w:r>
              <w:rPr>
                <w:rFonts w:hint="eastAsia" w:ascii="仿宋_GB2312" w:hAnsi="仿宋_GB2312" w:eastAsia="仿宋_GB2312" w:cs="仿宋_GB2312"/>
                <w:i w:val="0"/>
                <w:iCs w:val="0"/>
                <w:color w:val="333333"/>
                <w:kern w:val="0"/>
                <w:sz w:val="21"/>
                <w:szCs w:val="21"/>
                <w:lang w:val="en-US" w:eastAsia="zh-CN" w:bidi="ar"/>
              </w:rPr>
              <w:t>福州大学</w:t>
            </w:r>
          </w:p>
        </w:tc>
        <w:tc>
          <w:tcPr>
            <w:tcW w:w="5010" w:type="dxa"/>
            <w:shd w:val="clear" w:color="auto" w:fill="auto"/>
            <w:noWrap/>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eastAsia" w:ascii="仿宋_GB2312" w:hAnsi="仿宋_GB2312" w:eastAsia="仿宋_GB2312" w:cs="仿宋_GB2312"/>
                <w:i w:val="0"/>
                <w:iCs w:val="0"/>
                <w:color w:val="333333"/>
                <w:kern w:val="0"/>
                <w:sz w:val="21"/>
                <w:szCs w:val="21"/>
                <w:lang w:val="en-US" w:eastAsia="zh-CN" w:bidi="ar"/>
              </w:rPr>
            </w:pPr>
            <w:r>
              <w:rPr>
                <w:rFonts w:hint="eastAsia" w:ascii="仿宋_GB2312" w:hAnsi="仿宋_GB2312" w:eastAsia="仿宋_GB2312" w:cs="仿宋_GB2312"/>
                <w:i w:val="0"/>
                <w:iCs w:val="0"/>
                <w:color w:val="333333"/>
                <w:kern w:val="0"/>
                <w:sz w:val="21"/>
                <w:szCs w:val="21"/>
                <w:lang w:val="en-US" w:eastAsia="zh-CN" w:bidi="ar"/>
              </w:rPr>
              <w:t>3</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tblCellSpacing w:w="0" w:type="dxa"/>
        </w:trPr>
        <w:tc>
          <w:tcPr>
            <w:tcW w:w="1065" w:type="dxa"/>
            <w:shd w:val="clear" w:color="auto" w:fill="auto"/>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eastAsia" w:ascii="仿宋_GB2312" w:hAnsi="仿宋_GB2312" w:eastAsia="仿宋_GB2312" w:cs="仿宋_GB2312"/>
                <w:i w:val="0"/>
                <w:iCs w:val="0"/>
                <w:color w:val="333333"/>
                <w:kern w:val="0"/>
                <w:sz w:val="21"/>
                <w:szCs w:val="21"/>
                <w:lang w:val="en-US" w:eastAsia="zh-CN" w:bidi="ar"/>
              </w:rPr>
            </w:pPr>
            <w:r>
              <w:rPr>
                <w:rFonts w:hint="eastAsia" w:ascii="仿宋_GB2312" w:hAnsi="仿宋_GB2312" w:eastAsia="仿宋_GB2312" w:cs="仿宋_GB2312"/>
                <w:i w:val="0"/>
                <w:iCs w:val="0"/>
                <w:color w:val="333333"/>
                <w:kern w:val="0"/>
                <w:sz w:val="21"/>
                <w:szCs w:val="21"/>
                <w:lang w:val="en-US" w:eastAsia="zh-CN" w:bidi="ar"/>
              </w:rPr>
              <w:t>12</w:t>
            </w:r>
          </w:p>
        </w:tc>
        <w:tc>
          <w:tcPr>
            <w:tcW w:w="4425" w:type="dxa"/>
            <w:shd w:val="clear" w:color="auto" w:fill="auto"/>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eastAsia" w:ascii="仿宋_GB2312" w:hAnsi="仿宋_GB2312" w:eastAsia="仿宋_GB2312" w:cs="仿宋_GB2312"/>
                <w:i w:val="0"/>
                <w:iCs w:val="0"/>
                <w:color w:val="333333"/>
                <w:kern w:val="0"/>
                <w:sz w:val="21"/>
                <w:szCs w:val="21"/>
                <w:lang w:val="en-US" w:eastAsia="zh-CN" w:bidi="ar"/>
              </w:rPr>
            </w:pPr>
            <w:r>
              <w:rPr>
                <w:rFonts w:hint="eastAsia" w:ascii="仿宋_GB2312" w:hAnsi="仿宋_GB2312" w:eastAsia="仿宋_GB2312" w:cs="仿宋_GB2312"/>
                <w:i w:val="0"/>
                <w:iCs w:val="0"/>
                <w:color w:val="333333"/>
                <w:kern w:val="0"/>
                <w:sz w:val="21"/>
                <w:szCs w:val="21"/>
                <w:lang w:val="en-US" w:eastAsia="zh-CN" w:bidi="ar"/>
              </w:rPr>
              <w:t>福建师范大学</w:t>
            </w:r>
          </w:p>
        </w:tc>
        <w:tc>
          <w:tcPr>
            <w:tcW w:w="5010" w:type="dxa"/>
            <w:shd w:val="clear" w:color="auto" w:fill="auto"/>
            <w:noWrap/>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eastAsia" w:ascii="仿宋_GB2312" w:hAnsi="仿宋_GB2312" w:eastAsia="仿宋_GB2312" w:cs="仿宋_GB2312"/>
                <w:i w:val="0"/>
                <w:iCs w:val="0"/>
                <w:color w:val="333333"/>
                <w:kern w:val="0"/>
                <w:sz w:val="21"/>
                <w:szCs w:val="21"/>
                <w:lang w:val="en-US" w:eastAsia="zh-CN" w:bidi="ar"/>
              </w:rPr>
            </w:pPr>
            <w:r>
              <w:rPr>
                <w:rFonts w:hint="eastAsia" w:ascii="仿宋_GB2312" w:hAnsi="仿宋_GB2312" w:eastAsia="仿宋_GB2312" w:cs="仿宋_GB2312"/>
                <w:i w:val="0"/>
                <w:iCs w:val="0"/>
                <w:color w:val="333333"/>
                <w:kern w:val="0"/>
                <w:sz w:val="21"/>
                <w:szCs w:val="21"/>
                <w:lang w:val="en-US" w:eastAsia="zh-CN" w:bidi="ar"/>
              </w:rPr>
              <w:t>3</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tblCellSpacing w:w="0" w:type="dxa"/>
        </w:trPr>
        <w:tc>
          <w:tcPr>
            <w:tcW w:w="1065" w:type="dxa"/>
            <w:shd w:val="clear" w:color="auto" w:fill="auto"/>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eastAsia" w:ascii="仿宋_GB2312" w:hAnsi="仿宋_GB2312" w:eastAsia="仿宋_GB2312" w:cs="仿宋_GB2312"/>
                <w:i w:val="0"/>
                <w:iCs w:val="0"/>
                <w:color w:val="333333"/>
                <w:kern w:val="0"/>
                <w:sz w:val="21"/>
                <w:szCs w:val="21"/>
                <w:lang w:val="en-US" w:eastAsia="zh-CN" w:bidi="ar"/>
              </w:rPr>
            </w:pPr>
            <w:r>
              <w:rPr>
                <w:rFonts w:hint="eastAsia" w:ascii="仿宋_GB2312" w:hAnsi="仿宋_GB2312" w:eastAsia="仿宋_GB2312" w:cs="仿宋_GB2312"/>
                <w:i w:val="0"/>
                <w:iCs w:val="0"/>
                <w:color w:val="333333"/>
                <w:kern w:val="0"/>
                <w:sz w:val="21"/>
                <w:szCs w:val="21"/>
                <w:lang w:val="en-US" w:eastAsia="zh-CN" w:bidi="ar"/>
              </w:rPr>
              <w:t>13</w:t>
            </w:r>
          </w:p>
        </w:tc>
        <w:tc>
          <w:tcPr>
            <w:tcW w:w="4425" w:type="dxa"/>
            <w:shd w:val="clear" w:color="auto" w:fill="auto"/>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eastAsia" w:ascii="仿宋_GB2312" w:hAnsi="仿宋_GB2312" w:eastAsia="仿宋_GB2312" w:cs="仿宋_GB2312"/>
                <w:i w:val="0"/>
                <w:iCs w:val="0"/>
                <w:color w:val="333333"/>
                <w:kern w:val="0"/>
                <w:sz w:val="21"/>
                <w:szCs w:val="21"/>
                <w:lang w:val="en-US" w:eastAsia="zh-CN" w:bidi="ar"/>
              </w:rPr>
            </w:pPr>
            <w:r>
              <w:rPr>
                <w:rFonts w:hint="eastAsia" w:ascii="仿宋_GB2312" w:hAnsi="仿宋_GB2312" w:eastAsia="仿宋_GB2312" w:cs="仿宋_GB2312"/>
                <w:i w:val="0"/>
                <w:iCs w:val="0"/>
                <w:color w:val="333333"/>
                <w:kern w:val="0"/>
                <w:sz w:val="21"/>
                <w:szCs w:val="21"/>
                <w:lang w:val="en-US" w:eastAsia="zh-CN" w:bidi="ar"/>
              </w:rPr>
              <w:t>福建农林大学</w:t>
            </w:r>
          </w:p>
        </w:tc>
        <w:tc>
          <w:tcPr>
            <w:tcW w:w="5010" w:type="dxa"/>
            <w:shd w:val="clear" w:color="auto" w:fill="auto"/>
            <w:noWrap/>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eastAsia" w:ascii="仿宋_GB2312" w:hAnsi="仿宋_GB2312" w:eastAsia="仿宋_GB2312" w:cs="仿宋_GB2312"/>
                <w:i w:val="0"/>
                <w:iCs w:val="0"/>
                <w:color w:val="333333"/>
                <w:kern w:val="0"/>
                <w:sz w:val="21"/>
                <w:szCs w:val="21"/>
                <w:lang w:val="en-US" w:eastAsia="zh-CN" w:bidi="ar"/>
              </w:rPr>
            </w:pPr>
            <w:r>
              <w:rPr>
                <w:rFonts w:hint="eastAsia" w:ascii="仿宋_GB2312" w:hAnsi="仿宋_GB2312" w:eastAsia="仿宋_GB2312" w:cs="仿宋_GB2312"/>
                <w:i w:val="0"/>
                <w:iCs w:val="0"/>
                <w:color w:val="333333"/>
                <w:kern w:val="0"/>
                <w:sz w:val="21"/>
                <w:szCs w:val="21"/>
                <w:lang w:val="en-US" w:eastAsia="zh-CN" w:bidi="ar"/>
              </w:rPr>
              <w:t>4</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tblCellSpacing w:w="0" w:type="dxa"/>
        </w:trPr>
        <w:tc>
          <w:tcPr>
            <w:tcW w:w="1065" w:type="dxa"/>
            <w:shd w:val="clear" w:color="auto" w:fill="auto"/>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eastAsia" w:ascii="仿宋_GB2312" w:hAnsi="仿宋_GB2312" w:eastAsia="仿宋_GB2312" w:cs="仿宋_GB2312"/>
                <w:i w:val="0"/>
                <w:iCs w:val="0"/>
                <w:color w:val="333333"/>
                <w:kern w:val="0"/>
                <w:sz w:val="21"/>
                <w:szCs w:val="21"/>
                <w:lang w:val="en-US" w:eastAsia="zh-CN" w:bidi="ar"/>
              </w:rPr>
            </w:pPr>
            <w:r>
              <w:rPr>
                <w:rFonts w:hint="eastAsia" w:ascii="仿宋_GB2312" w:hAnsi="仿宋_GB2312" w:eastAsia="仿宋_GB2312" w:cs="仿宋_GB2312"/>
                <w:i w:val="0"/>
                <w:iCs w:val="0"/>
                <w:color w:val="333333"/>
                <w:kern w:val="0"/>
                <w:sz w:val="21"/>
                <w:szCs w:val="21"/>
                <w:lang w:val="en-US" w:eastAsia="zh-CN" w:bidi="ar"/>
              </w:rPr>
              <w:t>14</w:t>
            </w:r>
          </w:p>
        </w:tc>
        <w:tc>
          <w:tcPr>
            <w:tcW w:w="4425" w:type="dxa"/>
            <w:shd w:val="clear" w:color="auto" w:fill="auto"/>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eastAsia" w:ascii="仿宋_GB2312" w:hAnsi="仿宋_GB2312" w:eastAsia="仿宋_GB2312" w:cs="仿宋_GB2312"/>
                <w:i w:val="0"/>
                <w:iCs w:val="0"/>
                <w:color w:val="333333"/>
                <w:kern w:val="0"/>
                <w:sz w:val="21"/>
                <w:szCs w:val="21"/>
                <w:lang w:val="en-US" w:eastAsia="zh-CN" w:bidi="ar"/>
              </w:rPr>
            </w:pPr>
            <w:r>
              <w:rPr>
                <w:rFonts w:hint="eastAsia" w:ascii="仿宋_GB2312" w:hAnsi="仿宋_GB2312" w:eastAsia="仿宋_GB2312" w:cs="仿宋_GB2312"/>
                <w:i w:val="0"/>
                <w:iCs w:val="0"/>
                <w:color w:val="333333"/>
                <w:kern w:val="0"/>
                <w:sz w:val="21"/>
                <w:szCs w:val="21"/>
                <w:lang w:val="en-US" w:eastAsia="zh-CN" w:bidi="ar"/>
              </w:rPr>
              <w:t>福建医科大学</w:t>
            </w:r>
          </w:p>
        </w:tc>
        <w:tc>
          <w:tcPr>
            <w:tcW w:w="5010" w:type="dxa"/>
            <w:shd w:val="clear" w:color="auto" w:fill="auto"/>
            <w:noWrap/>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eastAsia" w:ascii="仿宋_GB2312" w:hAnsi="仿宋_GB2312" w:eastAsia="仿宋_GB2312" w:cs="仿宋_GB2312"/>
                <w:i w:val="0"/>
                <w:iCs w:val="0"/>
                <w:color w:val="333333"/>
                <w:kern w:val="0"/>
                <w:sz w:val="21"/>
                <w:szCs w:val="21"/>
                <w:lang w:val="en-US" w:eastAsia="zh-CN" w:bidi="ar"/>
              </w:rPr>
            </w:pPr>
            <w:r>
              <w:rPr>
                <w:rFonts w:hint="eastAsia" w:ascii="仿宋_GB2312" w:hAnsi="仿宋_GB2312" w:eastAsia="仿宋_GB2312" w:cs="仿宋_GB2312"/>
                <w:i w:val="0"/>
                <w:iCs w:val="0"/>
                <w:color w:val="333333"/>
                <w:kern w:val="0"/>
                <w:sz w:val="21"/>
                <w:szCs w:val="21"/>
                <w:lang w:val="en-US" w:eastAsia="zh-CN" w:bidi="ar"/>
              </w:rPr>
              <w:t>8</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tblCellSpacing w:w="0" w:type="dxa"/>
        </w:trPr>
        <w:tc>
          <w:tcPr>
            <w:tcW w:w="1065" w:type="dxa"/>
            <w:shd w:val="clear" w:color="auto" w:fill="auto"/>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eastAsia" w:ascii="仿宋_GB2312" w:hAnsi="仿宋_GB2312" w:eastAsia="仿宋_GB2312" w:cs="仿宋_GB2312"/>
                <w:i w:val="0"/>
                <w:iCs w:val="0"/>
                <w:color w:val="333333"/>
                <w:kern w:val="0"/>
                <w:sz w:val="21"/>
                <w:szCs w:val="21"/>
                <w:lang w:val="en-US" w:eastAsia="zh-CN" w:bidi="ar"/>
              </w:rPr>
            </w:pPr>
            <w:r>
              <w:rPr>
                <w:rFonts w:hint="eastAsia" w:ascii="仿宋_GB2312" w:hAnsi="仿宋_GB2312" w:eastAsia="仿宋_GB2312" w:cs="仿宋_GB2312"/>
                <w:i w:val="0"/>
                <w:iCs w:val="0"/>
                <w:color w:val="333333"/>
                <w:kern w:val="0"/>
                <w:sz w:val="21"/>
                <w:szCs w:val="21"/>
                <w:lang w:val="en-US" w:eastAsia="zh-CN" w:bidi="ar"/>
              </w:rPr>
              <w:t>15</w:t>
            </w:r>
          </w:p>
        </w:tc>
        <w:tc>
          <w:tcPr>
            <w:tcW w:w="4425" w:type="dxa"/>
            <w:shd w:val="clear" w:color="auto" w:fill="auto"/>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eastAsia" w:ascii="仿宋_GB2312" w:hAnsi="仿宋_GB2312" w:eastAsia="仿宋_GB2312" w:cs="仿宋_GB2312"/>
                <w:i w:val="0"/>
                <w:iCs w:val="0"/>
                <w:color w:val="333333"/>
                <w:kern w:val="0"/>
                <w:sz w:val="21"/>
                <w:szCs w:val="21"/>
                <w:lang w:val="en-US" w:eastAsia="zh-CN" w:bidi="ar"/>
              </w:rPr>
            </w:pPr>
            <w:r>
              <w:rPr>
                <w:rFonts w:hint="eastAsia" w:ascii="仿宋_GB2312" w:hAnsi="仿宋_GB2312" w:eastAsia="仿宋_GB2312" w:cs="仿宋_GB2312"/>
                <w:i w:val="0"/>
                <w:iCs w:val="0"/>
                <w:color w:val="333333"/>
                <w:kern w:val="0"/>
                <w:sz w:val="21"/>
                <w:szCs w:val="21"/>
                <w:lang w:val="en-US" w:eastAsia="zh-CN" w:bidi="ar"/>
              </w:rPr>
              <w:t>福建中医药大学</w:t>
            </w:r>
          </w:p>
        </w:tc>
        <w:tc>
          <w:tcPr>
            <w:tcW w:w="5010" w:type="dxa"/>
            <w:shd w:val="clear" w:color="auto" w:fill="auto"/>
            <w:noWrap/>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eastAsia" w:ascii="仿宋_GB2312" w:hAnsi="仿宋_GB2312" w:eastAsia="仿宋_GB2312" w:cs="仿宋_GB2312"/>
                <w:i w:val="0"/>
                <w:iCs w:val="0"/>
                <w:color w:val="333333"/>
                <w:kern w:val="0"/>
                <w:sz w:val="21"/>
                <w:szCs w:val="21"/>
                <w:lang w:val="en-US" w:eastAsia="zh-CN" w:bidi="ar"/>
              </w:rPr>
            </w:pPr>
            <w:r>
              <w:rPr>
                <w:rFonts w:hint="eastAsia" w:ascii="仿宋_GB2312" w:hAnsi="仿宋_GB2312" w:eastAsia="仿宋_GB2312" w:cs="仿宋_GB2312"/>
                <w:i w:val="0"/>
                <w:iCs w:val="0"/>
                <w:color w:val="333333"/>
                <w:kern w:val="0"/>
                <w:sz w:val="21"/>
                <w:szCs w:val="21"/>
                <w:lang w:val="en-US" w:eastAsia="zh-CN" w:bidi="ar"/>
              </w:rPr>
              <w:t>2</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tblCellSpacing w:w="0" w:type="dxa"/>
        </w:trPr>
        <w:tc>
          <w:tcPr>
            <w:tcW w:w="1065" w:type="dxa"/>
            <w:shd w:val="clear" w:color="auto" w:fill="auto"/>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eastAsia" w:ascii="仿宋_GB2312" w:hAnsi="仿宋_GB2312" w:eastAsia="仿宋_GB2312" w:cs="仿宋_GB2312"/>
                <w:i w:val="0"/>
                <w:iCs w:val="0"/>
                <w:color w:val="333333"/>
                <w:kern w:val="0"/>
                <w:sz w:val="21"/>
                <w:szCs w:val="21"/>
                <w:lang w:val="en-US" w:eastAsia="zh-CN" w:bidi="ar"/>
              </w:rPr>
            </w:pPr>
            <w:r>
              <w:rPr>
                <w:rFonts w:hint="eastAsia" w:ascii="仿宋_GB2312" w:hAnsi="仿宋_GB2312" w:eastAsia="仿宋_GB2312" w:cs="仿宋_GB2312"/>
                <w:i w:val="0"/>
                <w:iCs w:val="0"/>
                <w:color w:val="333333"/>
                <w:kern w:val="0"/>
                <w:sz w:val="21"/>
                <w:szCs w:val="21"/>
                <w:lang w:val="en-US" w:eastAsia="zh-CN" w:bidi="ar"/>
              </w:rPr>
              <w:t>16</w:t>
            </w:r>
          </w:p>
        </w:tc>
        <w:tc>
          <w:tcPr>
            <w:tcW w:w="4425" w:type="dxa"/>
            <w:shd w:val="clear" w:color="auto" w:fill="auto"/>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eastAsia" w:ascii="仿宋_GB2312" w:hAnsi="仿宋_GB2312" w:eastAsia="仿宋_GB2312" w:cs="仿宋_GB2312"/>
                <w:i w:val="0"/>
                <w:iCs w:val="0"/>
                <w:color w:val="333333"/>
                <w:kern w:val="0"/>
                <w:sz w:val="21"/>
                <w:szCs w:val="21"/>
                <w:lang w:val="en-US" w:eastAsia="zh-CN" w:bidi="ar"/>
              </w:rPr>
            </w:pPr>
            <w:r>
              <w:rPr>
                <w:rFonts w:hint="eastAsia" w:ascii="仿宋_GB2312" w:hAnsi="仿宋_GB2312" w:eastAsia="仿宋_GB2312" w:cs="仿宋_GB2312"/>
                <w:i w:val="0"/>
                <w:iCs w:val="0"/>
                <w:color w:val="333333"/>
                <w:kern w:val="0"/>
                <w:sz w:val="21"/>
                <w:szCs w:val="21"/>
                <w:lang w:val="en-US" w:eastAsia="zh-CN" w:bidi="ar"/>
              </w:rPr>
              <w:t>福建工程学院</w:t>
            </w:r>
          </w:p>
        </w:tc>
        <w:tc>
          <w:tcPr>
            <w:tcW w:w="5010" w:type="dxa"/>
            <w:shd w:val="clear" w:color="auto" w:fill="auto"/>
            <w:noWrap/>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eastAsia" w:ascii="仿宋_GB2312" w:hAnsi="仿宋_GB2312" w:eastAsia="仿宋_GB2312" w:cs="仿宋_GB2312"/>
                <w:i w:val="0"/>
                <w:iCs w:val="0"/>
                <w:color w:val="333333"/>
                <w:kern w:val="0"/>
                <w:sz w:val="21"/>
                <w:szCs w:val="21"/>
                <w:lang w:val="en-US" w:eastAsia="zh-CN" w:bidi="ar"/>
              </w:rPr>
            </w:pPr>
            <w:r>
              <w:rPr>
                <w:rFonts w:hint="eastAsia" w:ascii="仿宋_GB2312" w:hAnsi="仿宋_GB2312" w:eastAsia="仿宋_GB2312" w:cs="仿宋_GB2312"/>
                <w:i w:val="0"/>
                <w:iCs w:val="0"/>
                <w:color w:val="333333"/>
                <w:kern w:val="0"/>
                <w:sz w:val="21"/>
                <w:szCs w:val="21"/>
                <w:lang w:val="en-US" w:eastAsia="zh-CN" w:bidi="ar"/>
              </w:rPr>
              <w:t>1</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tblCellSpacing w:w="0" w:type="dxa"/>
        </w:trPr>
        <w:tc>
          <w:tcPr>
            <w:tcW w:w="1065" w:type="dxa"/>
            <w:shd w:val="clear" w:color="auto" w:fill="auto"/>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eastAsia" w:ascii="仿宋_GB2312" w:hAnsi="仿宋_GB2312" w:eastAsia="仿宋_GB2312" w:cs="仿宋_GB2312"/>
                <w:i w:val="0"/>
                <w:iCs w:val="0"/>
                <w:color w:val="333333"/>
                <w:kern w:val="0"/>
                <w:sz w:val="21"/>
                <w:szCs w:val="21"/>
                <w:lang w:val="en-US" w:eastAsia="zh-CN" w:bidi="ar"/>
              </w:rPr>
            </w:pPr>
            <w:r>
              <w:rPr>
                <w:rFonts w:hint="eastAsia" w:ascii="仿宋_GB2312" w:hAnsi="仿宋_GB2312" w:eastAsia="仿宋_GB2312" w:cs="仿宋_GB2312"/>
                <w:i w:val="0"/>
                <w:iCs w:val="0"/>
                <w:color w:val="333333"/>
                <w:kern w:val="0"/>
                <w:sz w:val="21"/>
                <w:szCs w:val="21"/>
                <w:lang w:val="en-US" w:eastAsia="zh-CN" w:bidi="ar"/>
              </w:rPr>
              <w:t>17</w:t>
            </w:r>
          </w:p>
        </w:tc>
        <w:tc>
          <w:tcPr>
            <w:tcW w:w="4425" w:type="dxa"/>
            <w:shd w:val="clear" w:color="auto" w:fill="auto"/>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eastAsia" w:ascii="仿宋_GB2312" w:hAnsi="仿宋_GB2312" w:eastAsia="仿宋_GB2312" w:cs="仿宋_GB2312"/>
                <w:i w:val="0"/>
                <w:iCs w:val="0"/>
                <w:color w:val="333333"/>
                <w:kern w:val="0"/>
                <w:sz w:val="21"/>
                <w:szCs w:val="21"/>
                <w:lang w:val="en-US" w:eastAsia="zh-CN" w:bidi="ar"/>
              </w:rPr>
            </w:pPr>
            <w:r>
              <w:rPr>
                <w:rFonts w:hint="eastAsia" w:ascii="仿宋_GB2312" w:hAnsi="仿宋_GB2312" w:eastAsia="仿宋_GB2312" w:cs="仿宋_GB2312"/>
                <w:i w:val="0"/>
                <w:iCs w:val="0"/>
                <w:color w:val="333333"/>
                <w:kern w:val="0"/>
                <w:sz w:val="21"/>
                <w:szCs w:val="21"/>
                <w:lang w:val="en-US" w:eastAsia="zh-CN" w:bidi="ar"/>
              </w:rPr>
              <w:t>福建江夏学院</w:t>
            </w:r>
          </w:p>
        </w:tc>
        <w:tc>
          <w:tcPr>
            <w:tcW w:w="5010" w:type="dxa"/>
            <w:shd w:val="clear" w:color="auto" w:fill="auto"/>
            <w:noWrap/>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eastAsia" w:ascii="仿宋_GB2312" w:hAnsi="仿宋_GB2312" w:eastAsia="仿宋_GB2312" w:cs="仿宋_GB2312"/>
                <w:i w:val="0"/>
                <w:iCs w:val="0"/>
                <w:color w:val="333333"/>
                <w:kern w:val="0"/>
                <w:sz w:val="21"/>
                <w:szCs w:val="21"/>
                <w:lang w:val="en-US" w:eastAsia="zh-CN" w:bidi="ar"/>
              </w:rPr>
            </w:pPr>
            <w:r>
              <w:rPr>
                <w:rFonts w:hint="eastAsia" w:ascii="仿宋_GB2312" w:hAnsi="仿宋_GB2312" w:eastAsia="仿宋_GB2312" w:cs="仿宋_GB2312"/>
                <w:i w:val="0"/>
                <w:iCs w:val="0"/>
                <w:color w:val="333333"/>
                <w:kern w:val="0"/>
                <w:sz w:val="21"/>
                <w:szCs w:val="21"/>
                <w:lang w:val="en-US" w:eastAsia="zh-CN" w:bidi="ar"/>
              </w:rPr>
              <w:t>1</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tblCellSpacing w:w="0" w:type="dxa"/>
        </w:trPr>
        <w:tc>
          <w:tcPr>
            <w:tcW w:w="1065" w:type="dxa"/>
            <w:shd w:val="clear" w:color="auto" w:fill="auto"/>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eastAsia" w:ascii="仿宋_GB2312" w:hAnsi="仿宋_GB2312" w:eastAsia="仿宋_GB2312" w:cs="仿宋_GB2312"/>
                <w:i w:val="0"/>
                <w:iCs w:val="0"/>
                <w:color w:val="333333"/>
                <w:kern w:val="0"/>
                <w:sz w:val="21"/>
                <w:szCs w:val="21"/>
                <w:lang w:val="en-US" w:eastAsia="zh-CN" w:bidi="ar"/>
              </w:rPr>
            </w:pPr>
            <w:r>
              <w:rPr>
                <w:rFonts w:hint="eastAsia" w:ascii="仿宋_GB2312" w:hAnsi="仿宋_GB2312" w:eastAsia="仿宋_GB2312" w:cs="仿宋_GB2312"/>
                <w:i w:val="0"/>
                <w:iCs w:val="0"/>
                <w:color w:val="333333"/>
                <w:kern w:val="0"/>
                <w:sz w:val="21"/>
                <w:szCs w:val="21"/>
                <w:lang w:val="en-US" w:eastAsia="zh-CN" w:bidi="ar"/>
              </w:rPr>
              <w:t>18</w:t>
            </w:r>
          </w:p>
        </w:tc>
        <w:tc>
          <w:tcPr>
            <w:tcW w:w="4425" w:type="dxa"/>
            <w:shd w:val="clear" w:color="auto" w:fill="auto"/>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eastAsia" w:ascii="仿宋_GB2312" w:hAnsi="仿宋_GB2312" w:eastAsia="仿宋_GB2312" w:cs="仿宋_GB2312"/>
                <w:i w:val="0"/>
                <w:iCs w:val="0"/>
                <w:color w:val="333333"/>
                <w:kern w:val="0"/>
                <w:sz w:val="21"/>
                <w:szCs w:val="21"/>
                <w:lang w:val="en-US" w:eastAsia="zh-CN" w:bidi="ar"/>
              </w:rPr>
            </w:pPr>
            <w:r>
              <w:rPr>
                <w:rFonts w:hint="eastAsia" w:ascii="仿宋_GB2312" w:hAnsi="仿宋_GB2312" w:eastAsia="仿宋_GB2312" w:cs="仿宋_GB2312"/>
                <w:i w:val="0"/>
                <w:iCs w:val="0"/>
                <w:color w:val="333333"/>
                <w:kern w:val="0"/>
                <w:sz w:val="21"/>
                <w:szCs w:val="21"/>
                <w:lang w:val="en-US" w:eastAsia="zh-CN" w:bidi="ar"/>
              </w:rPr>
              <w:t>莆田学院</w:t>
            </w:r>
          </w:p>
        </w:tc>
        <w:tc>
          <w:tcPr>
            <w:tcW w:w="5010" w:type="dxa"/>
            <w:shd w:val="clear" w:color="auto" w:fill="auto"/>
            <w:noWrap/>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eastAsia" w:ascii="仿宋_GB2312" w:hAnsi="仿宋_GB2312" w:eastAsia="仿宋_GB2312" w:cs="仿宋_GB2312"/>
                <w:i w:val="0"/>
                <w:iCs w:val="0"/>
                <w:color w:val="333333"/>
                <w:kern w:val="0"/>
                <w:sz w:val="21"/>
                <w:szCs w:val="21"/>
                <w:lang w:val="en-US" w:eastAsia="zh-CN" w:bidi="ar"/>
              </w:rPr>
            </w:pPr>
            <w:r>
              <w:rPr>
                <w:rFonts w:hint="eastAsia" w:ascii="仿宋_GB2312" w:hAnsi="仿宋_GB2312" w:eastAsia="仿宋_GB2312" w:cs="仿宋_GB2312"/>
                <w:i w:val="0"/>
                <w:iCs w:val="0"/>
                <w:color w:val="333333"/>
                <w:kern w:val="0"/>
                <w:sz w:val="21"/>
                <w:szCs w:val="21"/>
                <w:lang w:val="en-US" w:eastAsia="zh-CN" w:bidi="ar"/>
              </w:rPr>
              <w:t>1</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tblCellSpacing w:w="0" w:type="dxa"/>
        </w:trPr>
        <w:tc>
          <w:tcPr>
            <w:tcW w:w="1065" w:type="dxa"/>
            <w:shd w:val="clear" w:color="auto" w:fill="auto"/>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eastAsia" w:ascii="仿宋_GB2312" w:hAnsi="仿宋_GB2312" w:eastAsia="仿宋_GB2312" w:cs="仿宋_GB2312"/>
                <w:i w:val="0"/>
                <w:iCs w:val="0"/>
                <w:color w:val="333333"/>
                <w:kern w:val="0"/>
                <w:sz w:val="21"/>
                <w:szCs w:val="21"/>
                <w:lang w:val="en-US" w:eastAsia="zh-CN" w:bidi="ar"/>
              </w:rPr>
            </w:pPr>
            <w:r>
              <w:rPr>
                <w:rFonts w:hint="eastAsia" w:ascii="仿宋_GB2312" w:hAnsi="仿宋_GB2312" w:eastAsia="仿宋_GB2312" w:cs="仿宋_GB2312"/>
                <w:i w:val="0"/>
                <w:iCs w:val="0"/>
                <w:color w:val="333333"/>
                <w:kern w:val="0"/>
                <w:sz w:val="21"/>
                <w:szCs w:val="21"/>
                <w:lang w:val="en-US" w:eastAsia="zh-CN" w:bidi="ar"/>
              </w:rPr>
              <w:t>19</w:t>
            </w:r>
          </w:p>
        </w:tc>
        <w:tc>
          <w:tcPr>
            <w:tcW w:w="4425" w:type="dxa"/>
            <w:shd w:val="clear" w:color="auto" w:fill="auto"/>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eastAsia" w:ascii="仿宋_GB2312" w:hAnsi="仿宋_GB2312" w:eastAsia="仿宋_GB2312" w:cs="仿宋_GB2312"/>
                <w:i w:val="0"/>
                <w:iCs w:val="0"/>
                <w:color w:val="333333"/>
                <w:kern w:val="0"/>
                <w:sz w:val="21"/>
                <w:szCs w:val="21"/>
                <w:lang w:val="en-US" w:eastAsia="zh-CN" w:bidi="ar"/>
              </w:rPr>
            </w:pPr>
            <w:r>
              <w:rPr>
                <w:rFonts w:hint="eastAsia" w:ascii="仿宋_GB2312" w:hAnsi="仿宋_GB2312" w:eastAsia="仿宋_GB2312" w:cs="仿宋_GB2312"/>
                <w:i w:val="0"/>
                <w:iCs w:val="0"/>
                <w:color w:val="333333"/>
                <w:kern w:val="0"/>
                <w:sz w:val="21"/>
                <w:szCs w:val="21"/>
                <w:lang w:val="en-US" w:eastAsia="zh-CN" w:bidi="ar"/>
              </w:rPr>
              <w:t>三明学院</w:t>
            </w:r>
          </w:p>
        </w:tc>
        <w:tc>
          <w:tcPr>
            <w:tcW w:w="5010" w:type="dxa"/>
            <w:shd w:val="clear" w:color="auto" w:fill="auto"/>
            <w:noWrap/>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eastAsia" w:ascii="仿宋_GB2312" w:hAnsi="仿宋_GB2312" w:eastAsia="仿宋_GB2312" w:cs="仿宋_GB2312"/>
                <w:i w:val="0"/>
                <w:iCs w:val="0"/>
                <w:color w:val="333333"/>
                <w:kern w:val="0"/>
                <w:sz w:val="21"/>
                <w:szCs w:val="21"/>
                <w:lang w:val="en-US" w:eastAsia="zh-CN" w:bidi="ar"/>
              </w:rPr>
            </w:pPr>
            <w:r>
              <w:rPr>
                <w:rFonts w:hint="eastAsia" w:ascii="仿宋_GB2312" w:hAnsi="仿宋_GB2312" w:eastAsia="仿宋_GB2312" w:cs="仿宋_GB2312"/>
                <w:i w:val="0"/>
                <w:iCs w:val="0"/>
                <w:color w:val="333333"/>
                <w:kern w:val="0"/>
                <w:sz w:val="21"/>
                <w:szCs w:val="21"/>
                <w:lang w:val="en-US" w:eastAsia="zh-CN" w:bidi="ar"/>
              </w:rPr>
              <w:t>1</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tblCellSpacing w:w="0" w:type="dxa"/>
        </w:trPr>
        <w:tc>
          <w:tcPr>
            <w:tcW w:w="1065" w:type="dxa"/>
            <w:shd w:val="clear" w:color="auto" w:fill="auto"/>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eastAsia" w:ascii="仿宋_GB2312" w:hAnsi="仿宋_GB2312" w:eastAsia="仿宋_GB2312" w:cs="仿宋_GB2312"/>
                <w:i w:val="0"/>
                <w:iCs w:val="0"/>
                <w:color w:val="333333"/>
                <w:kern w:val="0"/>
                <w:sz w:val="21"/>
                <w:szCs w:val="21"/>
                <w:lang w:val="en-US" w:eastAsia="zh-CN" w:bidi="ar"/>
              </w:rPr>
            </w:pPr>
            <w:r>
              <w:rPr>
                <w:rFonts w:hint="eastAsia" w:ascii="仿宋_GB2312" w:hAnsi="仿宋_GB2312" w:eastAsia="仿宋_GB2312" w:cs="仿宋_GB2312"/>
                <w:i w:val="0"/>
                <w:iCs w:val="0"/>
                <w:color w:val="333333"/>
                <w:kern w:val="0"/>
                <w:sz w:val="21"/>
                <w:szCs w:val="21"/>
                <w:lang w:val="en-US" w:eastAsia="zh-CN" w:bidi="ar"/>
              </w:rPr>
              <w:t>20</w:t>
            </w:r>
          </w:p>
        </w:tc>
        <w:tc>
          <w:tcPr>
            <w:tcW w:w="4425" w:type="dxa"/>
            <w:shd w:val="clear" w:color="auto" w:fill="auto"/>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eastAsia" w:ascii="仿宋_GB2312" w:hAnsi="仿宋_GB2312" w:eastAsia="仿宋_GB2312" w:cs="仿宋_GB2312"/>
                <w:i w:val="0"/>
                <w:iCs w:val="0"/>
                <w:color w:val="333333"/>
                <w:kern w:val="0"/>
                <w:sz w:val="21"/>
                <w:szCs w:val="21"/>
                <w:lang w:val="en-US" w:eastAsia="zh-CN" w:bidi="ar"/>
              </w:rPr>
            </w:pPr>
            <w:r>
              <w:rPr>
                <w:rFonts w:hint="eastAsia" w:ascii="仿宋_GB2312" w:hAnsi="仿宋_GB2312" w:eastAsia="仿宋_GB2312" w:cs="仿宋_GB2312"/>
                <w:i w:val="0"/>
                <w:iCs w:val="0"/>
                <w:color w:val="333333"/>
                <w:kern w:val="0"/>
                <w:sz w:val="21"/>
                <w:szCs w:val="21"/>
                <w:lang w:val="en-US" w:eastAsia="zh-CN" w:bidi="ar"/>
              </w:rPr>
              <w:t>省住建厅</w:t>
            </w:r>
          </w:p>
        </w:tc>
        <w:tc>
          <w:tcPr>
            <w:tcW w:w="5010" w:type="dxa"/>
            <w:shd w:val="clear" w:color="auto" w:fill="auto"/>
            <w:noWrap/>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eastAsia" w:ascii="仿宋_GB2312" w:hAnsi="仿宋_GB2312" w:eastAsia="仿宋_GB2312" w:cs="仿宋_GB2312"/>
                <w:i w:val="0"/>
                <w:iCs w:val="0"/>
                <w:color w:val="333333"/>
                <w:kern w:val="0"/>
                <w:sz w:val="21"/>
                <w:szCs w:val="21"/>
                <w:lang w:val="en-US" w:eastAsia="zh-CN" w:bidi="ar"/>
              </w:rPr>
            </w:pPr>
            <w:r>
              <w:rPr>
                <w:rFonts w:hint="eastAsia" w:ascii="仿宋_GB2312" w:hAnsi="仿宋_GB2312" w:eastAsia="仿宋_GB2312" w:cs="仿宋_GB2312"/>
                <w:i w:val="0"/>
                <w:iCs w:val="0"/>
                <w:color w:val="333333"/>
                <w:kern w:val="0"/>
                <w:sz w:val="21"/>
                <w:szCs w:val="21"/>
                <w:lang w:val="en-US" w:eastAsia="zh-CN" w:bidi="ar"/>
              </w:rPr>
              <w:t>2</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blCellSpacing w:w="0" w:type="dxa"/>
        </w:trPr>
        <w:tc>
          <w:tcPr>
            <w:tcW w:w="1065" w:type="dxa"/>
            <w:shd w:val="clear" w:color="auto" w:fill="auto"/>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eastAsia" w:ascii="仿宋_GB2312" w:hAnsi="仿宋_GB2312" w:eastAsia="仿宋_GB2312" w:cs="仿宋_GB2312"/>
                <w:i w:val="0"/>
                <w:iCs w:val="0"/>
                <w:color w:val="333333"/>
                <w:kern w:val="0"/>
                <w:sz w:val="21"/>
                <w:szCs w:val="21"/>
                <w:lang w:val="en-US" w:eastAsia="zh-CN" w:bidi="ar"/>
              </w:rPr>
            </w:pPr>
            <w:r>
              <w:rPr>
                <w:rFonts w:hint="eastAsia" w:ascii="仿宋_GB2312" w:hAnsi="仿宋_GB2312" w:eastAsia="仿宋_GB2312" w:cs="仿宋_GB2312"/>
                <w:i w:val="0"/>
                <w:iCs w:val="0"/>
                <w:color w:val="333333"/>
                <w:kern w:val="0"/>
                <w:sz w:val="21"/>
                <w:szCs w:val="21"/>
                <w:lang w:val="en-US" w:eastAsia="zh-CN" w:bidi="ar"/>
              </w:rPr>
              <w:t>21</w:t>
            </w:r>
          </w:p>
        </w:tc>
        <w:tc>
          <w:tcPr>
            <w:tcW w:w="4425" w:type="dxa"/>
            <w:shd w:val="clear" w:color="auto" w:fill="auto"/>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eastAsia" w:ascii="仿宋_GB2312" w:hAnsi="仿宋_GB2312" w:eastAsia="仿宋_GB2312" w:cs="仿宋_GB2312"/>
                <w:i w:val="0"/>
                <w:iCs w:val="0"/>
                <w:color w:val="333333"/>
                <w:kern w:val="0"/>
                <w:sz w:val="21"/>
                <w:szCs w:val="21"/>
                <w:lang w:val="en-US" w:eastAsia="zh-CN" w:bidi="ar"/>
              </w:rPr>
            </w:pPr>
            <w:r>
              <w:rPr>
                <w:rFonts w:hint="eastAsia" w:ascii="仿宋_GB2312" w:hAnsi="仿宋_GB2312" w:eastAsia="仿宋_GB2312" w:cs="仿宋_GB2312"/>
                <w:i w:val="0"/>
                <w:iCs w:val="0"/>
                <w:color w:val="333333"/>
                <w:kern w:val="0"/>
                <w:sz w:val="21"/>
                <w:szCs w:val="21"/>
                <w:lang w:val="en-US" w:eastAsia="zh-CN" w:bidi="ar"/>
              </w:rPr>
              <w:t>省交通厅</w:t>
            </w:r>
          </w:p>
        </w:tc>
        <w:tc>
          <w:tcPr>
            <w:tcW w:w="5010" w:type="dxa"/>
            <w:shd w:val="clear" w:color="auto" w:fill="auto"/>
            <w:noWrap/>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eastAsia" w:ascii="仿宋_GB2312" w:hAnsi="仿宋_GB2312" w:eastAsia="仿宋_GB2312" w:cs="仿宋_GB2312"/>
                <w:i w:val="0"/>
                <w:iCs w:val="0"/>
                <w:color w:val="333333"/>
                <w:kern w:val="0"/>
                <w:sz w:val="21"/>
                <w:szCs w:val="21"/>
                <w:lang w:val="en-US" w:eastAsia="zh-CN" w:bidi="ar"/>
              </w:rPr>
            </w:pPr>
            <w:r>
              <w:rPr>
                <w:rFonts w:hint="eastAsia" w:ascii="仿宋_GB2312" w:hAnsi="仿宋_GB2312" w:eastAsia="仿宋_GB2312" w:cs="仿宋_GB2312"/>
                <w:i w:val="0"/>
                <w:iCs w:val="0"/>
                <w:color w:val="333333"/>
                <w:kern w:val="0"/>
                <w:sz w:val="21"/>
                <w:szCs w:val="21"/>
                <w:lang w:val="en-US" w:eastAsia="zh-CN" w:bidi="ar"/>
              </w:rPr>
              <w:t>1</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blCellSpacing w:w="0" w:type="dxa"/>
        </w:trPr>
        <w:tc>
          <w:tcPr>
            <w:tcW w:w="1065" w:type="dxa"/>
            <w:shd w:val="clear" w:color="auto" w:fill="auto"/>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eastAsia" w:ascii="仿宋_GB2312" w:hAnsi="仿宋_GB2312" w:eastAsia="仿宋_GB2312" w:cs="仿宋_GB2312"/>
                <w:i w:val="0"/>
                <w:iCs w:val="0"/>
                <w:color w:val="333333"/>
                <w:kern w:val="0"/>
                <w:sz w:val="21"/>
                <w:szCs w:val="21"/>
                <w:lang w:val="en-US" w:eastAsia="zh-CN" w:bidi="ar"/>
              </w:rPr>
            </w:pPr>
            <w:r>
              <w:rPr>
                <w:rFonts w:hint="eastAsia" w:ascii="仿宋_GB2312" w:hAnsi="仿宋_GB2312" w:eastAsia="仿宋_GB2312" w:cs="仿宋_GB2312"/>
                <w:i w:val="0"/>
                <w:iCs w:val="0"/>
                <w:color w:val="333333"/>
                <w:kern w:val="0"/>
                <w:sz w:val="21"/>
                <w:szCs w:val="21"/>
                <w:lang w:val="en-US" w:eastAsia="zh-CN" w:bidi="ar"/>
              </w:rPr>
              <w:t>22</w:t>
            </w:r>
          </w:p>
        </w:tc>
        <w:tc>
          <w:tcPr>
            <w:tcW w:w="4425" w:type="dxa"/>
            <w:shd w:val="clear" w:color="auto" w:fill="auto"/>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eastAsia" w:ascii="仿宋_GB2312" w:hAnsi="仿宋_GB2312" w:eastAsia="仿宋_GB2312" w:cs="仿宋_GB2312"/>
                <w:i w:val="0"/>
                <w:iCs w:val="0"/>
                <w:color w:val="333333"/>
                <w:kern w:val="0"/>
                <w:sz w:val="21"/>
                <w:szCs w:val="21"/>
                <w:lang w:val="en-US" w:eastAsia="zh-CN" w:bidi="ar"/>
              </w:rPr>
            </w:pPr>
            <w:r>
              <w:rPr>
                <w:rFonts w:hint="eastAsia" w:ascii="仿宋_GB2312" w:hAnsi="仿宋_GB2312" w:eastAsia="仿宋_GB2312" w:cs="仿宋_GB2312"/>
                <w:i w:val="0"/>
                <w:iCs w:val="0"/>
                <w:color w:val="333333"/>
                <w:kern w:val="0"/>
                <w:sz w:val="21"/>
                <w:szCs w:val="21"/>
                <w:lang w:val="en-US" w:eastAsia="zh-CN" w:bidi="ar"/>
              </w:rPr>
              <w:t>省水利厅</w:t>
            </w:r>
          </w:p>
        </w:tc>
        <w:tc>
          <w:tcPr>
            <w:tcW w:w="5010" w:type="dxa"/>
            <w:shd w:val="clear" w:color="auto" w:fill="auto"/>
            <w:noWrap/>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eastAsia" w:ascii="仿宋_GB2312" w:hAnsi="仿宋_GB2312" w:eastAsia="仿宋_GB2312" w:cs="仿宋_GB2312"/>
                <w:i w:val="0"/>
                <w:iCs w:val="0"/>
                <w:color w:val="333333"/>
                <w:kern w:val="0"/>
                <w:sz w:val="21"/>
                <w:szCs w:val="21"/>
                <w:lang w:val="en-US" w:eastAsia="zh-CN" w:bidi="ar"/>
              </w:rPr>
            </w:pPr>
            <w:r>
              <w:rPr>
                <w:rFonts w:hint="eastAsia" w:ascii="仿宋_GB2312" w:hAnsi="仿宋_GB2312" w:eastAsia="仿宋_GB2312" w:cs="仿宋_GB2312"/>
                <w:i w:val="0"/>
                <w:iCs w:val="0"/>
                <w:color w:val="333333"/>
                <w:kern w:val="0"/>
                <w:sz w:val="21"/>
                <w:szCs w:val="21"/>
                <w:lang w:val="en-US" w:eastAsia="zh-CN" w:bidi="ar"/>
              </w:rPr>
              <w:t>1</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blCellSpacing w:w="0" w:type="dxa"/>
        </w:trPr>
        <w:tc>
          <w:tcPr>
            <w:tcW w:w="1065" w:type="dxa"/>
            <w:shd w:val="clear" w:color="auto" w:fill="auto"/>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eastAsia" w:ascii="仿宋_GB2312" w:hAnsi="仿宋_GB2312" w:eastAsia="仿宋_GB2312" w:cs="仿宋_GB2312"/>
                <w:i w:val="0"/>
                <w:iCs w:val="0"/>
                <w:color w:val="333333"/>
                <w:kern w:val="0"/>
                <w:sz w:val="21"/>
                <w:szCs w:val="21"/>
                <w:lang w:val="en-US" w:eastAsia="zh-CN" w:bidi="ar"/>
              </w:rPr>
            </w:pPr>
            <w:r>
              <w:rPr>
                <w:rFonts w:hint="eastAsia" w:ascii="仿宋_GB2312" w:hAnsi="仿宋_GB2312" w:eastAsia="仿宋_GB2312" w:cs="仿宋_GB2312"/>
                <w:i w:val="0"/>
                <w:iCs w:val="0"/>
                <w:color w:val="333333"/>
                <w:kern w:val="0"/>
                <w:sz w:val="21"/>
                <w:szCs w:val="21"/>
                <w:lang w:val="en-US" w:eastAsia="zh-CN" w:bidi="ar"/>
              </w:rPr>
              <w:t>23</w:t>
            </w:r>
          </w:p>
        </w:tc>
        <w:tc>
          <w:tcPr>
            <w:tcW w:w="4425" w:type="dxa"/>
            <w:shd w:val="clear" w:color="auto" w:fill="auto"/>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eastAsia" w:ascii="仿宋_GB2312" w:hAnsi="仿宋_GB2312" w:eastAsia="仿宋_GB2312" w:cs="仿宋_GB2312"/>
                <w:i w:val="0"/>
                <w:iCs w:val="0"/>
                <w:color w:val="333333"/>
                <w:kern w:val="0"/>
                <w:sz w:val="21"/>
                <w:szCs w:val="21"/>
                <w:lang w:val="en-US" w:eastAsia="zh-CN" w:bidi="ar"/>
              </w:rPr>
            </w:pPr>
            <w:r>
              <w:rPr>
                <w:rFonts w:hint="eastAsia" w:ascii="仿宋_GB2312" w:hAnsi="仿宋_GB2312" w:eastAsia="仿宋_GB2312" w:cs="仿宋_GB2312"/>
                <w:i w:val="0"/>
                <w:iCs w:val="0"/>
                <w:color w:val="333333"/>
                <w:kern w:val="0"/>
                <w:sz w:val="21"/>
                <w:szCs w:val="21"/>
                <w:lang w:val="en-US" w:eastAsia="zh-CN" w:bidi="ar"/>
              </w:rPr>
              <w:t>省卫健委</w:t>
            </w:r>
          </w:p>
        </w:tc>
        <w:tc>
          <w:tcPr>
            <w:tcW w:w="5010" w:type="dxa"/>
            <w:shd w:val="clear" w:color="auto" w:fill="auto"/>
            <w:noWrap/>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eastAsia" w:ascii="仿宋_GB2312" w:hAnsi="仿宋_GB2312" w:eastAsia="仿宋_GB2312" w:cs="仿宋_GB2312"/>
                <w:i w:val="0"/>
                <w:iCs w:val="0"/>
                <w:color w:val="333333"/>
                <w:kern w:val="0"/>
                <w:sz w:val="21"/>
                <w:szCs w:val="21"/>
                <w:lang w:val="en-US" w:eastAsia="zh-CN" w:bidi="ar"/>
              </w:rPr>
            </w:pPr>
            <w:r>
              <w:rPr>
                <w:rFonts w:hint="eastAsia" w:ascii="仿宋_GB2312" w:hAnsi="仿宋_GB2312" w:eastAsia="仿宋_GB2312" w:cs="仿宋_GB2312"/>
                <w:i w:val="0"/>
                <w:iCs w:val="0"/>
                <w:color w:val="333333"/>
                <w:kern w:val="0"/>
                <w:sz w:val="21"/>
                <w:szCs w:val="21"/>
                <w:lang w:val="en-US" w:eastAsia="zh-CN" w:bidi="ar"/>
              </w:rPr>
              <w:t>4</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blCellSpacing w:w="0" w:type="dxa"/>
        </w:trPr>
        <w:tc>
          <w:tcPr>
            <w:tcW w:w="1065" w:type="dxa"/>
            <w:shd w:val="clear" w:color="auto" w:fill="auto"/>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eastAsia" w:ascii="仿宋_GB2312" w:hAnsi="仿宋_GB2312" w:eastAsia="仿宋_GB2312" w:cs="仿宋_GB2312"/>
                <w:i w:val="0"/>
                <w:iCs w:val="0"/>
                <w:color w:val="333333"/>
                <w:kern w:val="0"/>
                <w:sz w:val="21"/>
                <w:szCs w:val="21"/>
                <w:lang w:val="en-US" w:eastAsia="zh-CN" w:bidi="ar"/>
              </w:rPr>
            </w:pPr>
            <w:r>
              <w:rPr>
                <w:rFonts w:hint="eastAsia" w:ascii="仿宋_GB2312" w:hAnsi="仿宋_GB2312" w:eastAsia="仿宋_GB2312" w:cs="仿宋_GB2312"/>
                <w:i w:val="0"/>
                <w:iCs w:val="0"/>
                <w:color w:val="333333"/>
                <w:kern w:val="0"/>
                <w:sz w:val="21"/>
                <w:szCs w:val="21"/>
                <w:lang w:val="en-US" w:eastAsia="zh-CN" w:bidi="ar"/>
              </w:rPr>
              <w:t>24</w:t>
            </w:r>
          </w:p>
        </w:tc>
        <w:tc>
          <w:tcPr>
            <w:tcW w:w="4425" w:type="dxa"/>
            <w:shd w:val="clear" w:color="auto" w:fill="auto"/>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eastAsia" w:ascii="仿宋_GB2312" w:hAnsi="仿宋_GB2312" w:eastAsia="仿宋_GB2312" w:cs="仿宋_GB2312"/>
                <w:i w:val="0"/>
                <w:iCs w:val="0"/>
                <w:color w:val="333333"/>
                <w:kern w:val="0"/>
                <w:sz w:val="21"/>
                <w:szCs w:val="21"/>
                <w:lang w:val="en-US" w:eastAsia="zh-CN" w:bidi="ar"/>
              </w:rPr>
            </w:pPr>
            <w:r>
              <w:rPr>
                <w:rFonts w:hint="eastAsia" w:ascii="仿宋_GB2312" w:hAnsi="仿宋_GB2312" w:eastAsia="仿宋_GB2312" w:cs="仿宋_GB2312"/>
                <w:i w:val="0"/>
                <w:iCs w:val="0"/>
                <w:color w:val="333333"/>
                <w:kern w:val="0"/>
                <w:sz w:val="21"/>
                <w:szCs w:val="21"/>
                <w:lang w:val="en-US" w:eastAsia="zh-CN" w:bidi="ar"/>
              </w:rPr>
              <w:t>省粮储局</w:t>
            </w:r>
          </w:p>
        </w:tc>
        <w:tc>
          <w:tcPr>
            <w:tcW w:w="5010" w:type="dxa"/>
            <w:shd w:val="clear" w:color="auto" w:fill="auto"/>
            <w:noWrap/>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eastAsia" w:ascii="仿宋_GB2312" w:hAnsi="仿宋_GB2312" w:eastAsia="仿宋_GB2312" w:cs="仿宋_GB2312"/>
                <w:i w:val="0"/>
                <w:iCs w:val="0"/>
                <w:color w:val="333333"/>
                <w:kern w:val="0"/>
                <w:sz w:val="21"/>
                <w:szCs w:val="21"/>
                <w:lang w:val="en-US" w:eastAsia="zh-CN" w:bidi="ar"/>
              </w:rPr>
            </w:pPr>
            <w:r>
              <w:rPr>
                <w:rFonts w:hint="eastAsia" w:ascii="仿宋_GB2312" w:hAnsi="仿宋_GB2312" w:eastAsia="仿宋_GB2312" w:cs="仿宋_GB2312"/>
                <w:i w:val="0"/>
                <w:iCs w:val="0"/>
                <w:color w:val="333333"/>
                <w:kern w:val="0"/>
                <w:sz w:val="21"/>
                <w:szCs w:val="21"/>
                <w:lang w:val="en-US" w:eastAsia="zh-CN" w:bidi="ar"/>
              </w:rPr>
              <w:t>1</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blCellSpacing w:w="0" w:type="dxa"/>
        </w:trPr>
        <w:tc>
          <w:tcPr>
            <w:tcW w:w="1065" w:type="dxa"/>
            <w:shd w:val="clear" w:color="auto" w:fill="auto"/>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eastAsia" w:ascii="仿宋_GB2312" w:hAnsi="仿宋_GB2312" w:eastAsia="仿宋_GB2312" w:cs="仿宋_GB2312"/>
                <w:i w:val="0"/>
                <w:iCs w:val="0"/>
                <w:color w:val="333333"/>
                <w:kern w:val="0"/>
                <w:sz w:val="21"/>
                <w:szCs w:val="21"/>
                <w:lang w:val="en-US" w:eastAsia="zh-CN" w:bidi="ar"/>
              </w:rPr>
            </w:pPr>
            <w:r>
              <w:rPr>
                <w:rFonts w:hint="eastAsia" w:ascii="仿宋_GB2312" w:hAnsi="仿宋_GB2312" w:eastAsia="仿宋_GB2312" w:cs="仿宋_GB2312"/>
                <w:i w:val="0"/>
                <w:iCs w:val="0"/>
                <w:color w:val="333333"/>
                <w:kern w:val="0"/>
                <w:sz w:val="21"/>
                <w:szCs w:val="21"/>
                <w:lang w:val="en-US" w:eastAsia="zh-CN" w:bidi="ar"/>
              </w:rPr>
              <w:t>25</w:t>
            </w:r>
          </w:p>
        </w:tc>
        <w:tc>
          <w:tcPr>
            <w:tcW w:w="4425" w:type="dxa"/>
            <w:shd w:val="clear" w:color="auto" w:fill="auto"/>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eastAsia" w:ascii="仿宋_GB2312" w:hAnsi="仿宋_GB2312" w:eastAsia="仿宋_GB2312" w:cs="仿宋_GB2312"/>
                <w:i w:val="0"/>
                <w:iCs w:val="0"/>
                <w:color w:val="333333"/>
                <w:kern w:val="0"/>
                <w:sz w:val="21"/>
                <w:szCs w:val="21"/>
                <w:lang w:val="en-US" w:eastAsia="zh-CN" w:bidi="ar"/>
              </w:rPr>
            </w:pPr>
            <w:r>
              <w:rPr>
                <w:rFonts w:hint="eastAsia" w:ascii="仿宋_GB2312" w:hAnsi="仿宋_GB2312" w:eastAsia="仿宋_GB2312" w:cs="仿宋_GB2312"/>
                <w:i w:val="0"/>
                <w:iCs w:val="0"/>
                <w:color w:val="333333"/>
                <w:kern w:val="0"/>
                <w:sz w:val="21"/>
                <w:szCs w:val="21"/>
                <w:lang w:val="en-US" w:eastAsia="zh-CN" w:bidi="ar"/>
              </w:rPr>
              <w:t>省轻纺（控股）有限责任公司</w:t>
            </w:r>
          </w:p>
        </w:tc>
        <w:tc>
          <w:tcPr>
            <w:tcW w:w="5010" w:type="dxa"/>
            <w:shd w:val="clear" w:color="auto" w:fill="auto"/>
            <w:noWrap/>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eastAsia" w:ascii="仿宋_GB2312" w:hAnsi="仿宋_GB2312" w:eastAsia="仿宋_GB2312" w:cs="仿宋_GB2312"/>
                <w:i w:val="0"/>
                <w:iCs w:val="0"/>
                <w:color w:val="333333"/>
                <w:kern w:val="0"/>
                <w:sz w:val="21"/>
                <w:szCs w:val="21"/>
                <w:lang w:val="en-US" w:eastAsia="zh-CN" w:bidi="ar"/>
              </w:rPr>
            </w:pPr>
            <w:r>
              <w:rPr>
                <w:rFonts w:hint="eastAsia" w:ascii="仿宋_GB2312" w:hAnsi="仿宋_GB2312" w:eastAsia="仿宋_GB2312" w:cs="仿宋_GB2312"/>
                <w:i w:val="0"/>
                <w:iCs w:val="0"/>
                <w:color w:val="333333"/>
                <w:kern w:val="0"/>
                <w:sz w:val="21"/>
                <w:szCs w:val="21"/>
                <w:lang w:val="en-US" w:eastAsia="zh-CN" w:bidi="ar"/>
              </w:rPr>
              <w:t>1</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blCellSpacing w:w="0" w:type="dxa"/>
        </w:trPr>
        <w:tc>
          <w:tcPr>
            <w:tcW w:w="1065" w:type="dxa"/>
            <w:shd w:val="clear" w:color="auto" w:fill="auto"/>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eastAsia" w:ascii="仿宋_GB2312" w:hAnsi="仿宋_GB2312" w:eastAsia="仿宋_GB2312" w:cs="仿宋_GB2312"/>
                <w:i w:val="0"/>
                <w:iCs w:val="0"/>
                <w:color w:val="333333"/>
                <w:kern w:val="0"/>
                <w:sz w:val="21"/>
                <w:szCs w:val="21"/>
                <w:lang w:val="en-US" w:eastAsia="zh-CN" w:bidi="ar"/>
              </w:rPr>
            </w:pPr>
            <w:r>
              <w:rPr>
                <w:rFonts w:hint="eastAsia" w:ascii="仿宋_GB2312" w:hAnsi="仿宋_GB2312" w:eastAsia="仿宋_GB2312" w:cs="仿宋_GB2312"/>
                <w:i w:val="0"/>
                <w:iCs w:val="0"/>
                <w:color w:val="333333"/>
                <w:kern w:val="0"/>
                <w:sz w:val="21"/>
                <w:szCs w:val="21"/>
                <w:lang w:val="en-US" w:eastAsia="zh-CN" w:bidi="ar"/>
              </w:rPr>
              <w:t>26</w:t>
            </w:r>
          </w:p>
        </w:tc>
        <w:tc>
          <w:tcPr>
            <w:tcW w:w="4425" w:type="dxa"/>
            <w:shd w:val="clear" w:color="auto" w:fill="auto"/>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eastAsia" w:ascii="仿宋_GB2312" w:hAnsi="仿宋_GB2312" w:eastAsia="仿宋_GB2312" w:cs="仿宋_GB2312"/>
                <w:i w:val="0"/>
                <w:iCs w:val="0"/>
                <w:color w:val="333333"/>
                <w:kern w:val="0"/>
                <w:sz w:val="21"/>
                <w:szCs w:val="21"/>
                <w:lang w:val="en-US" w:eastAsia="zh-CN" w:bidi="ar"/>
              </w:rPr>
            </w:pPr>
            <w:r>
              <w:rPr>
                <w:rFonts w:hint="eastAsia" w:ascii="仿宋_GB2312" w:hAnsi="仿宋_GB2312" w:eastAsia="仿宋_GB2312" w:cs="仿宋_GB2312"/>
                <w:i w:val="0"/>
                <w:iCs w:val="0"/>
                <w:color w:val="333333"/>
                <w:kern w:val="0"/>
                <w:sz w:val="21"/>
                <w:szCs w:val="21"/>
                <w:lang w:val="en-US" w:eastAsia="zh-CN" w:bidi="ar"/>
              </w:rPr>
              <w:t>国网福建省电力有限公司</w:t>
            </w:r>
          </w:p>
        </w:tc>
        <w:tc>
          <w:tcPr>
            <w:tcW w:w="5010" w:type="dxa"/>
            <w:shd w:val="clear" w:color="auto" w:fill="auto"/>
            <w:noWrap/>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eastAsia" w:ascii="仿宋_GB2312" w:hAnsi="仿宋_GB2312" w:eastAsia="仿宋_GB2312" w:cs="仿宋_GB2312"/>
                <w:i w:val="0"/>
                <w:iCs w:val="0"/>
                <w:color w:val="333333"/>
                <w:kern w:val="0"/>
                <w:sz w:val="21"/>
                <w:szCs w:val="21"/>
                <w:lang w:val="en-US" w:eastAsia="zh-CN" w:bidi="ar"/>
              </w:rPr>
            </w:pPr>
            <w:r>
              <w:rPr>
                <w:rFonts w:hint="eastAsia" w:ascii="仿宋_GB2312" w:hAnsi="仿宋_GB2312" w:eastAsia="仿宋_GB2312" w:cs="仿宋_GB2312"/>
                <w:i w:val="0"/>
                <w:iCs w:val="0"/>
                <w:color w:val="333333"/>
                <w:kern w:val="0"/>
                <w:sz w:val="21"/>
                <w:szCs w:val="21"/>
                <w:lang w:val="en-US" w:eastAsia="zh-CN" w:bidi="ar"/>
              </w:rPr>
              <w:t>1</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blCellSpacing w:w="0" w:type="dxa"/>
        </w:trPr>
        <w:tc>
          <w:tcPr>
            <w:tcW w:w="1065" w:type="dxa"/>
            <w:shd w:val="clear" w:color="auto" w:fill="auto"/>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eastAsia" w:ascii="仿宋_GB2312" w:hAnsi="仿宋_GB2312" w:eastAsia="仿宋_GB2312" w:cs="仿宋_GB2312"/>
                <w:i w:val="0"/>
                <w:iCs w:val="0"/>
                <w:color w:val="333333"/>
                <w:kern w:val="0"/>
                <w:sz w:val="21"/>
                <w:szCs w:val="21"/>
                <w:lang w:val="en-US" w:eastAsia="zh-CN" w:bidi="ar"/>
              </w:rPr>
            </w:pPr>
            <w:r>
              <w:rPr>
                <w:rFonts w:hint="eastAsia" w:ascii="仿宋_GB2312" w:hAnsi="仿宋_GB2312" w:eastAsia="仿宋_GB2312" w:cs="仿宋_GB2312"/>
                <w:i w:val="0"/>
                <w:iCs w:val="0"/>
                <w:color w:val="333333"/>
                <w:kern w:val="0"/>
                <w:sz w:val="21"/>
                <w:szCs w:val="21"/>
                <w:lang w:val="en-US" w:eastAsia="zh-CN" w:bidi="ar"/>
              </w:rPr>
              <w:t>27</w:t>
            </w:r>
          </w:p>
        </w:tc>
        <w:tc>
          <w:tcPr>
            <w:tcW w:w="4425" w:type="dxa"/>
            <w:shd w:val="clear" w:color="auto" w:fill="auto"/>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eastAsia" w:ascii="仿宋_GB2312" w:hAnsi="仿宋_GB2312" w:eastAsia="仿宋_GB2312" w:cs="仿宋_GB2312"/>
                <w:i w:val="0"/>
                <w:iCs w:val="0"/>
                <w:color w:val="333333"/>
                <w:kern w:val="0"/>
                <w:sz w:val="21"/>
                <w:szCs w:val="21"/>
                <w:lang w:val="en-US" w:eastAsia="zh-CN" w:bidi="ar"/>
              </w:rPr>
            </w:pPr>
            <w:r>
              <w:rPr>
                <w:rFonts w:hint="eastAsia" w:ascii="仿宋_GB2312" w:hAnsi="仿宋_GB2312" w:eastAsia="仿宋_GB2312" w:cs="仿宋_GB2312"/>
                <w:i w:val="0"/>
                <w:iCs w:val="0"/>
                <w:color w:val="333333"/>
                <w:kern w:val="0"/>
                <w:sz w:val="21"/>
                <w:szCs w:val="21"/>
                <w:lang w:val="en-US" w:eastAsia="zh-CN" w:bidi="ar"/>
              </w:rPr>
              <w:t>中国人民解放军联勤保障部队第九〇〇医院</w:t>
            </w:r>
          </w:p>
        </w:tc>
        <w:tc>
          <w:tcPr>
            <w:tcW w:w="5010" w:type="dxa"/>
            <w:shd w:val="clear" w:color="auto" w:fill="auto"/>
            <w:noWrap/>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eastAsia" w:ascii="仿宋_GB2312" w:hAnsi="仿宋_GB2312" w:eastAsia="仿宋_GB2312" w:cs="仿宋_GB2312"/>
                <w:i w:val="0"/>
                <w:iCs w:val="0"/>
                <w:color w:val="333333"/>
                <w:kern w:val="0"/>
                <w:sz w:val="21"/>
                <w:szCs w:val="21"/>
                <w:lang w:val="en-US" w:eastAsia="zh-CN" w:bidi="ar"/>
              </w:rPr>
            </w:pPr>
            <w:r>
              <w:rPr>
                <w:rFonts w:hint="eastAsia" w:ascii="仿宋_GB2312" w:hAnsi="仿宋_GB2312" w:eastAsia="仿宋_GB2312" w:cs="仿宋_GB2312"/>
                <w:i w:val="0"/>
                <w:iCs w:val="0"/>
                <w:color w:val="333333"/>
                <w:kern w:val="0"/>
                <w:sz w:val="21"/>
                <w:szCs w:val="21"/>
                <w:lang w:val="en-US" w:eastAsia="zh-CN" w:bidi="ar"/>
              </w:rPr>
              <w:t>2</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left"/>
        <w:rPr>
          <w:rFonts w:hint="eastAsia" w:ascii="仿宋_GB2312" w:hAnsi="仿宋_GB2312" w:eastAsia="仿宋_GB2312" w:cs="仿宋_GB2312"/>
          <w:sz w:val="32"/>
          <w:szCs w:val="32"/>
          <w:lang w:val="en-US" w:eastAsia="zh-CN"/>
        </w:rPr>
      </w:pPr>
      <w:r>
        <w:rPr>
          <w:rFonts w:hint="eastAsia" w:ascii="微软雅黑" w:hAnsi="微软雅黑" w:eastAsia="微软雅黑" w:cs="微软雅黑"/>
          <w:i w:val="0"/>
          <w:iCs w:val="0"/>
          <w:color w:val="333333"/>
          <w:kern w:val="0"/>
          <w:sz w:val="24"/>
          <w:szCs w:val="24"/>
          <w:shd w:val="clear" w:fill="FFFFFF"/>
          <w:lang w:val="en-US" w:eastAsia="zh-CN" w:bidi="ar"/>
        </w:rPr>
        <w:t>　　</w:t>
      </w:r>
      <w:r>
        <w:rPr>
          <w:rFonts w:hint="eastAsia" w:ascii="仿宋_GB2312" w:hAnsi="仿宋_GB2312" w:eastAsia="仿宋_GB2312" w:cs="仿宋_GB2312"/>
          <w:sz w:val="32"/>
          <w:szCs w:val="32"/>
          <w:lang w:val="en-US" w:eastAsia="zh-CN"/>
        </w:rPr>
        <w:t>五、申报程序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left"/>
        <w:rPr>
          <w:rFonts w:hint="eastAsia" w:ascii="仿宋_GB2312" w:hAnsi="仿宋_GB2312" w:eastAsia="仿宋_GB2312" w:cs="仿宋_GB2312"/>
          <w:sz w:val="32"/>
          <w:szCs w:val="32"/>
          <w:lang w:val="en-US" w:eastAsia="zh-CN"/>
        </w:rPr>
      </w:pPr>
      <w:r>
        <w:rPr>
          <w:rFonts w:hint="eastAsia" w:ascii="微软雅黑" w:hAnsi="微软雅黑" w:eastAsia="微软雅黑" w:cs="微软雅黑"/>
          <w:i w:val="0"/>
          <w:iCs w:val="0"/>
          <w:color w:val="333333"/>
          <w:kern w:val="0"/>
          <w:sz w:val="24"/>
          <w:szCs w:val="24"/>
          <w:shd w:val="clear" w:fill="FFFFFF"/>
          <w:lang w:val="en-US" w:eastAsia="zh-CN" w:bidi="ar"/>
        </w:rPr>
        <w:t>　　</w:t>
      </w:r>
      <w:r>
        <w:rPr>
          <w:rFonts w:hint="eastAsia" w:ascii="仿宋_GB2312" w:hAnsi="仿宋_GB2312" w:eastAsia="仿宋_GB2312" w:cs="仿宋_GB2312"/>
          <w:sz w:val="32"/>
          <w:szCs w:val="32"/>
          <w:lang w:val="en-US" w:eastAsia="zh-CN"/>
        </w:rPr>
        <w:t>本批项目网上申报截止时间为2023年2月26日（超过时间将不能提交申请书）。推荐截止时间为2023年3月13日（系统关闭）。</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left"/>
        <w:rPr>
          <w:rFonts w:hint="eastAsia" w:ascii="仿宋_GB2312" w:hAnsi="仿宋_GB2312" w:eastAsia="仿宋_GB2312" w:cs="仿宋_GB2312"/>
          <w:sz w:val="32"/>
          <w:szCs w:val="32"/>
          <w:lang w:val="en-US" w:eastAsia="zh-CN"/>
        </w:rPr>
      </w:pPr>
      <w:r>
        <w:rPr>
          <w:rFonts w:hint="eastAsia" w:ascii="微软雅黑" w:hAnsi="微软雅黑" w:eastAsia="微软雅黑" w:cs="微软雅黑"/>
          <w:i w:val="0"/>
          <w:iCs w:val="0"/>
          <w:color w:val="333333"/>
          <w:kern w:val="0"/>
          <w:sz w:val="24"/>
          <w:szCs w:val="24"/>
          <w:shd w:val="clear" w:fill="FFFFFF"/>
          <w:lang w:val="en-US" w:eastAsia="zh-CN" w:bidi="ar"/>
        </w:rPr>
        <w:t>　　</w:t>
      </w:r>
      <w:r>
        <w:rPr>
          <w:rFonts w:hint="eastAsia" w:ascii="仿宋_GB2312" w:hAnsi="仿宋_GB2312" w:eastAsia="仿宋_GB2312" w:cs="仿宋_GB2312"/>
          <w:sz w:val="32"/>
          <w:szCs w:val="32"/>
          <w:lang w:val="en-US" w:eastAsia="zh-CN"/>
        </w:rPr>
        <w:t>（一）网上申报流程为：申报单位注册登录福建省科技计划项目管理信息系统（http://xmgL.kjt.fujian.gov.cn ) ─申报管理─增加项目申请书─选择“国家科技项目备案”及对应指南代码─填报申请书─上传附件（科研仪器设备购置计划表、合作各方合作协议等）。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（二）各推荐单位通过项目管理系统进行内部审核，负责归口对申报材料进行网上推荐，并将推荐函、申报清单（格式见附件1）各一式1份，项目申请书及相关附件纸质材料一式2份，寄（送）我厅资配处。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left"/>
        <w:rPr>
          <w:rFonts w:hint="eastAsia" w:ascii="仿宋_GB2312" w:hAnsi="仿宋_GB2312" w:eastAsia="仿宋_GB2312" w:cs="仿宋_GB2312"/>
          <w:sz w:val="32"/>
          <w:szCs w:val="32"/>
          <w:lang w:val="en-US" w:eastAsia="zh-CN"/>
        </w:rPr>
      </w:pPr>
      <w:r>
        <w:rPr>
          <w:rFonts w:hint="eastAsia" w:ascii="微软雅黑" w:hAnsi="微软雅黑" w:eastAsia="微软雅黑" w:cs="微软雅黑"/>
          <w:i w:val="0"/>
          <w:iCs w:val="0"/>
          <w:color w:val="333333"/>
          <w:kern w:val="0"/>
          <w:sz w:val="24"/>
          <w:szCs w:val="24"/>
          <w:shd w:val="clear" w:fill="FFFFFF"/>
          <w:lang w:val="en-US" w:eastAsia="zh-CN" w:bidi="ar"/>
        </w:rPr>
        <w:t>　　</w:t>
      </w:r>
      <w:r>
        <w:rPr>
          <w:rFonts w:hint="eastAsia" w:ascii="仿宋_GB2312" w:hAnsi="仿宋_GB2312" w:eastAsia="仿宋_GB2312" w:cs="仿宋_GB2312"/>
          <w:sz w:val="32"/>
          <w:szCs w:val="32"/>
          <w:lang w:val="en-US" w:eastAsia="zh-CN"/>
        </w:rPr>
        <w:t>六、申报代码及联系方式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2023年中央引导地方发展项目申报代码表</w:t>
      </w:r>
    </w:p>
    <w:tbl>
      <w:tblPr>
        <w:tblStyle w:val="8"/>
        <w:tblW w:w="5000" w:type="pct"/>
        <w:tblCellSpacing w:w="0" w:type="dxa"/>
        <w:tblInd w:w="45"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Layout w:type="autofit"/>
        <w:tblCellMar>
          <w:top w:w="30" w:type="dxa"/>
          <w:left w:w="30" w:type="dxa"/>
          <w:bottom w:w="30" w:type="dxa"/>
          <w:right w:w="30" w:type="dxa"/>
        </w:tblCellMar>
      </w:tblPr>
      <w:tblGrid>
        <w:gridCol w:w="1542"/>
        <w:gridCol w:w="1346"/>
        <w:gridCol w:w="2556"/>
        <w:gridCol w:w="1562"/>
        <w:gridCol w:w="1390"/>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tblCellSpacing w:w="0" w:type="dxa"/>
        </w:trPr>
        <w:tc>
          <w:tcPr>
            <w:tcW w:w="2010" w:type="dxa"/>
            <w:shd w:val="clear" w:color="auto" w:fill="auto"/>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eastAsia" w:ascii="仿宋_GB2312" w:hAnsi="仿宋_GB2312" w:eastAsia="仿宋_GB2312" w:cs="仿宋_GB2312"/>
              </w:rPr>
            </w:pPr>
            <w:r>
              <w:rPr>
                <w:rFonts w:hint="eastAsia" w:ascii="仿宋_GB2312" w:hAnsi="仿宋_GB2312" w:eastAsia="仿宋_GB2312" w:cs="仿宋_GB2312"/>
                <w:i w:val="0"/>
                <w:iCs w:val="0"/>
                <w:color w:val="333333"/>
                <w:kern w:val="0"/>
                <w:sz w:val="21"/>
                <w:szCs w:val="21"/>
                <w:lang w:val="en-US" w:eastAsia="zh-CN" w:bidi="ar"/>
              </w:rPr>
              <w:t>计划类别</w:t>
            </w:r>
          </w:p>
        </w:tc>
        <w:tc>
          <w:tcPr>
            <w:tcW w:w="1740" w:type="dxa"/>
            <w:shd w:val="clear" w:color="auto" w:fill="auto"/>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eastAsia" w:ascii="仿宋_GB2312" w:hAnsi="仿宋_GB2312" w:eastAsia="仿宋_GB2312" w:cs="仿宋_GB2312"/>
              </w:rPr>
            </w:pPr>
            <w:r>
              <w:rPr>
                <w:rFonts w:hint="eastAsia" w:ascii="仿宋_GB2312" w:hAnsi="仿宋_GB2312" w:eastAsia="仿宋_GB2312" w:cs="仿宋_GB2312"/>
                <w:i w:val="0"/>
                <w:iCs w:val="0"/>
                <w:color w:val="333333"/>
                <w:kern w:val="0"/>
                <w:sz w:val="21"/>
                <w:szCs w:val="21"/>
                <w:lang w:val="en-US" w:eastAsia="zh-CN" w:bidi="ar"/>
              </w:rPr>
              <w:t>项目类型</w:t>
            </w:r>
          </w:p>
        </w:tc>
        <w:tc>
          <w:tcPr>
            <w:tcW w:w="3405" w:type="dxa"/>
            <w:shd w:val="clear" w:color="auto" w:fill="auto"/>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eastAsia" w:ascii="仿宋_GB2312" w:hAnsi="仿宋_GB2312" w:eastAsia="仿宋_GB2312" w:cs="仿宋_GB2312"/>
              </w:rPr>
            </w:pPr>
            <w:r>
              <w:rPr>
                <w:rFonts w:hint="eastAsia" w:ascii="仿宋_GB2312" w:hAnsi="仿宋_GB2312" w:eastAsia="仿宋_GB2312" w:cs="仿宋_GB2312"/>
                <w:i w:val="0"/>
                <w:iCs w:val="0"/>
                <w:color w:val="333333"/>
                <w:kern w:val="0"/>
                <w:sz w:val="21"/>
                <w:szCs w:val="21"/>
                <w:lang w:val="en-US" w:eastAsia="zh-CN" w:bidi="ar"/>
              </w:rPr>
              <w:t>优先主题</w:t>
            </w:r>
          </w:p>
        </w:tc>
        <w:tc>
          <w:tcPr>
            <w:tcW w:w="1800" w:type="dxa"/>
            <w:shd w:val="clear" w:color="auto" w:fill="auto"/>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eastAsia" w:ascii="仿宋_GB2312" w:hAnsi="仿宋_GB2312" w:eastAsia="仿宋_GB2312" w:cs="仿宋_GB2312"/>
              </w:rPr>
            </w:pPr>
            <w:r>
              <w:rPr>
                <w:rFonts w:hint="eastAsia" w:ascii="仿宋_GB2312" w:hAnsi="仿宋_GB2312" w:eastAsia="仿宋_GB2312" w:cs="仿宋_GB2312"/>
                <w:i w:val="0"/>
                <w:iCs w:val="0"/>
                <w:color w:val="333333"/>
                <w:kern w:val="0"/>
                <w:sz w:val="21"/>
                <w:szCs w:val="21"/>
                <w:lang w:val="en-US" w:eastAsia="zh-CN" w:bidi="ar"/>
              </w:rPr>
              <w:t>代码</w:t>
            </w:r>
          </w:p>
        </w:tc>
        <w:tc>
          <w:tcPr>
            <w:tcW w:w="1800" w:type="dxa"/>
            <w:shd w:val="clear" w:color="auto" w:fill="auto"/>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eastAsia" w:ascii="仿宋_GB2312" w:hAnsi="仿宋_GB2312" w:eastAsia="仿宋_GB2312" w:cs="仿宋_GB2312"/>
              </w:rPr>
            </w:pPr>
            <w:r>
              <w:rPr>
                <w:rFonts w:hint="eastAsia" w:ascii="仿宋_GB2312" w:hAnsi="仿宋_GB2312" w:eastAsia="仿宋_GB2312" w:cs="仿宋_GB2312"/>
                <w:i w:val="0"/>
                <w:iCs w:val="0"/>
                <w:color w:val="333333"/>
                <w:kern w:val="0"/>
                <w:sz w:val="21"/>
                <w:szCs w:val="21"/>
                <w:lang w:val="en-US" w:eastAsia="zh-CN" w:bidi="ar"/>
              </w:rPr>
              <w:t>业务处室</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tblCellSpacing w:w="0" w:type="dxa"/>
        </w:trPr>
        <w:tc>
          <w:tcPr>
            <w:tcW w:w="2010" w:type="dxa"/>
            <w:vMerge w:val="restart"/>
            <w:shd w:val="clear" w:color="auto" w:fill="auto"/>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both"/>
              <w:rPr>
                <w:rFonts w:hint="eastAsia" w:ascii="仿宋_GB2312" w:hAnsi="仿宋_GB2312" w:eastAsia="仿宋_GB2312" w:cs="仿宋_GB2312"/>
              </w:rPr>
            </w:pPr>
            <w:r>
              <w:rPr>
                <w:rFonts w:hint="eastAsia" w:ascii="仿宋_GB2312" w:hAnsi="仿宋_GB2312" w:eastAsia="仿宋_GB2312" w:cs="仿宋_GB2312"/>
                <w:i w:val="0"/>
                <w:iCs w:val="0"/>
                <w:color w:val="333333"/>
                <w:kern w:val="0"/>
                <w:sz w:val="21"/>
                <w:szCs w:val="21"/>
                <w:lang w:val="en-US" w:eastAsia="zh-CN" w:bidi="ar"/>
              </w:rPr>
              <w:t>中央引导地方科技发展资金</w:t>
            </w:r>
          </w:p>
        </w:tc>
        <w:tc>
          <w:tcPr>
            <w:tcW w:w="1740" w:type="dxa"/>
            <w:vMerge w:val="restart"/>
            <w:shd w:val="clear" w:color="auto" w:fill="auto"/>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both"/>
              <w:rPr>
                <w:rFonts w:hint="eastAsia" w:ascii="仿宋_GB2312" w:hAnsi="仿宋_GB2312" w:eastAsia="仿宋_GB2312" w:cs="仿宋_GB2312"/>
              </w:rPr>
            </w:pPr>
            <w:r>
              <w:rPr>
                <w:rFonts w:hint="eastAsia" w:ascii="仿宋_GB2312" w:hAnsi="仿宋_GB2312" w:eastAsia="仿宋_GB2312" w:cs="仿宋_GB2312"/>
                <w:i w:val="0"/>
                <w:iCs w:val="0"/>
                <w:color w:val="333333"/>
                <w:kern w:val="0"/>
                <w:sz w:val="21"/>
                <w:szCs w:val="21"/>
                <w:lang w:val="en-US" w:eastAsia="zh-CN" w:bidi="ar"/>
              </w:rPr>
              <w:t>国家科技项目备案</w:t>
            </w:r>
          </w:p>
        </w:tc>
        <w:tc>
          <w:tcPr>
            <w:tcW w:w="3405" w:type="dxa"/>
            <w:shd w:val="clear" w:color="auto" w:fill="auto"/>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both"/>
              <w:rPr>
                <w:rFonts w:hint="eastAsia" w:ascii="仿宋_GB2312" w:hAnsi="仿宋_GB2312" w:eastAsia="仿宋_GB2312" w:cs="仿宋_GB2312"/>
              </w:rPr>
            </w:pPr>
            <w:r>
              <w:rPr>
                <w:rFonts w:hint="eastAsia" w:ascii="仿宋_GB2312" w:hAnsi="仿宋_GB2312" w:eastAsia="仿宋_GB2312" w:cs="仿宋_GB2312"/>
                <w:i w:val="0"/>
                <w:iCs w:val="0"/>
                <w:color w:val="333333"/>
                <w:kern w:val="0"/>
                <w:sz w:val="21"/>
                <w:szCs w:val="21"/>
                <w:lang w:val="en-US" w:eastAsia="zh-CN" w:bidi="ar"/>
              </w:rPr>
              <w:t>自由探索类基础研究</w:t>
            </w:r>
          </w:p>
        </w:tc>
        <w:tc>
          <w:tcPr>
            <w:tcW w:w="1800" w:type="dxa"/>
            <w:shd w:val="clear" w:color="auto" w:fill="auto"/>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both"/>
              <w:rPr>
                <w:rFonts w:hint="eastAsia" w:ascii="仿宋_GB2312" w:hAnsi="仿宋_GB2312" w:eastAsia="仿宋_GB2312" w:cs="仿宋_GB2312"/>
              </w:rPr>
            </w:pPr>
            <w:r>
              <w:rPr>
                <w:rFonts w:hint="eastAsia" w:ascii="仿宋_GB2312" w:hAnsi="仿宋_GB2312" w:eastAsia="仿宋_GB2312" w:cs="仿宋_GB2312"/>
                <w:i w:val="0"/>
                <w:iCs w:val="0"/>
                <w:color w:val="333333"/>
                <w:kern w:val="0"/>
                <w:sz w:val="21"/>
                <w:szCs w:val="21"/>
                <w:lang w:val="en-US" w:eastAsia="zh-CN" w:bidi="ar"/>
              </w:rPr>
              <w:t>2023L301</w:t>
            </w:r>
          </w:p>
        </w:tc>
        <w:tc>
          <w:tcPr>
            <w:tcW w:w="1800" w:type="dxa"/>
            <w:vMerge w:val="restart"/>
            <w:shd w:val="clear" w:color="auto" w:fill="auto"/>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eastAsia" w:ascii="仿宋_GB2312" w:hAnsi="仿宋_GB2312" w:eastAsia="仿宋_GB2312" w:cs="仿宋_GB2312"/>
              </w:rPr>
            </w:pPr>
            <w:r>
              <w:rPr>
                <w:rFonts w:hint="eastAsia" w:ascii="仿宋_GB2312" w:hAnsi="仿宋_GB2312" w:eastAsia="仿宋_GB2312" w:cs="仿宋_GB2312"/>
                <w:i w:val="0"/>
                <w:iCs w:val="0"/>
                <w:color w:val="333333"/>
                <w:kern w:val="0"/>
                <w:sz w:val="21"/>
                <w:szCs w:val="21"/>
                <w:lang w:val="en-US" w:eastAsia="zh-CN" w:bidi="ar"/>
              </w:rPr>
              <w:t>资配处</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PrEx>
        <w:trPr>
          <w:tblCellSpacing w:w="0" w:type="dxa"/>
        </w:trPr>
        <w:tc>
          <w:tcPr>
            <w:tcW w:w="2010" w:type="dxa"/>
            <w:vMerge w:val="continue"/>
            <w:shd w:val="clear" w:color="auto" w:fill="auto"/>
            <w:vAlign w:val="center"/>
          </w:tcPr>
          <w:p>
            <w:pPr>
              <w:rPr>
                <w:rFonts w:hint="eastAsia" w:ascii="微软雅黑" w:hAnsi="微软雅黑" w:eastAsia="微软雅黑" w:cs="微软雅黑"/>
                <w:i w:val="0"/>
                <w:iCs w:val="0"/>
                <w:color w:val="333333"/>
                <w:sz w:val="21"/>
                <w:szCs w:val="21"/>
              </w:rPr>
            </w:pPr>
          </w:p>
        </w:tc>
        <w:tc>
          <w:tcPr>
            <w:tcW w:w="1740" w:type="dxa"/>
            <w:vMerge w:val="continue"/>
            <w:shd w:val="clear" w:color="auto" w:fill="auto"/>
            <w:vAlign w:val="center"/>
          </w:tcPr>
          <w:p>
            <w:pPr>
              <w:rPr>
                <w:rFonts w:hint="eastAsia" w:ascii="微软雅黑" w:hAnsi="微软雅黑" w:eastAsia="微软雅黑" w:cs="微软雅黑"/>
                <w:i w:val="0"/>
                <w:iCs w:val="0"/>
                <w:color w:val="333333"/>
                <w:sz w:val="21"/>
                <w:szCs w:val="21"/>
              </w:rPr>
            </w:pPr>
          </w:p>
        </w:tc>
        <w:tc>
          <w:tcPr>
            <w:tcW w:w="3405" w:type="dxa"/>
            <w:shd w:val="clear" w:color="auto" w:fill="auto"/>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both"/>
              <w:rPr>
                <w:rFonts w:hint="eastAsia" w:ascii="仿宋_GB2312" w:hAnsi="仿宋_GB2312" w:eastAsia="仿宋_GB2312" w:cs="仿宋_GB2312"/>
                <w:i w:val="0"/>
                <w:iCs w:val="0"/>
                <w:color w:val="333333"/>
                <w:kern w:val="0"/>
                <w:sz w:val="21"/>
                <w:szCs w:val="21"/>
                <w:lang w:val="en-US" w:eastAsia="zh-CN" w:bidi="ar"/>
              </w:rPr>
            </w:pPr>
            <w:r>
              <w:rPr>
                <w:rFonts w:hint="eastAsia" w:ascii="仿宋_GB2312" w:hAnsi="仿宋_GB2312" w:eastAsia="仿宋_GB2312" w:cs="仿宋_GB2312"/>
                <w:i w:val="0"/>
                <w:iCs w:val="0"/>
                <w:color w:val="333333"/>
                <w:kern w:val="0"/>
                <w:sz w:val="21"/>
                <w:szCs w:val="21"/>
                <w:lang w:val="en-US" w:eastAsia="zh-CN" w:bidi="ar"/>
              </w:rPr>
              <w:t>科技创新基地科研攻关</w:t>
            </w:r>
          </w:p>
        </w:tc>
        <w:tc>
          <w:tcPr>
            <w:tcW w:w="1800" w:type="dxa"/>
            <w:shd w:val="clear" w:color="auto" w:fill="auto"/>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both"/>
              <w:rPr>
                <w:rFonts w:hint="eastAsia" w:ascii="仿宋_GB2312" w:hAnsi="仿宋_GB2312" w:eastAsia="仿宋_GB2312" w:cs="仿宋_GB2312"/>
                <w:i w:val="0"/>
                <w:iCs w:val="0"/>
                <w:color w:val="333333"/>
                <w:kern w:val="0"/>
                <w:sz w:val="21"/>
                <w:szCs w:val="21"/>
                <w:lang w:val="en-US" w:eastAsia="zh-CN" w:bidi="ar"/>
              </w:rPr>
            </w:pPr>
            <w:r>
              <w:rPr>
                <w:rFonts w:hint="eastAsia" w:ascii="仿宋_GB2312" w:hAnsi="仿宋_GB2312" w:eastAsia="仿宋_GB2312" w:cs="仿宋_GB2312"/>
                <w:i w:val="0"/>
                <w:iCs w:val="0"/>
                <w:color w:val="333333"/>
                <w:kern w:val="0"/>
                <w:sz w:val="21"/>
                <w:szCs w:val="21"/>
                <w:lang w:val="en-US" w:eastAsia="zh-CN" w:bidi="ar"/>
              </w:rPr>
              <w:t>2023L302</w:t>
            </w:r>
          </w:p>
        </w:tc>
        <w:tc>
          <w:tcPr>
            <w:tcW w:w="1800" w:type="dxa"/>
            <w:vMerge w:val="continue"/>
            <w:shd w:val="clear" w:color="auto" w:fill="auto"/>
            <w:vAlign w:val="center"/>
          </w:tcPr>
          <w:p>
            <w:pPr>
              <w:rPr>
                <w:rFonts w:hint="eastAsia" w:ascii="微软雅黑" w:hAnsi="微软雅黑" w:eastAsia="微软雅黑" w:cs="微软雅黑"/>
                <w:i w:val="0"/>
                <w:iCs w:val="0"/>
                <w:color w:val="333333"/>
                <w:sz w:val="21"/>
                <w:szCs w:val="21"/>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PrEx>
        <w:trPr>
          <w:tblCellSpacing w:w="0" w:type="dxa"/>
        </w:trPr>
        <w:tc>
          <w:tcPr>
            <w:tcW w:w="2010" w:type="dxa"/>
            <w:vMerge w:val="continue"/>
            <w:shd w:val="clear" w:color="auto" w:fill="auto"/>
            <w:vAlign w:val="center"/>
          </w:tcPr>
          <w:p>
            <w:pPr>
              <w:rPr>
                <w:rFonts w:hint="eastAsia" w:ascii="微软雅黑" w:hAnsi="微软雅黑" w:eastAsia="微软雅黑" w:cs="微软雅黑"/>
                <w:i w:val="0"/>
                <w:iCs w:val="0"/>
                <w:color w:val="333333"/>
                <w:sz w:val="21"/>
                <w:szCs w:val="21"/>
              </w:rPr>
            </w:pPr>
          </w:p>
        </w:tc>
        <w:tc>
          <w:tcPr>
            <w:tcW w:w="1740" w:type="dxa"/>
            <w:vMerge w:val="continue"/>
            <w:shd w:val="clear" w:color="auto" w:fill="auto"/>
            <w:vAlign w:val="center"/>
          </w:tcPr>
          <w:p>
            <w:pPr>
              <w:rPr>
                <w:rFonts w:hint="eastAsia" w:ascii="微软雅黑" w:hAnsi="微软雅黑" w:eastAsia="微软雅黑" w:cs="微软雅黑"/>
                <w:i w:val="0"/>
                <w:iCs w:val="0"/>
                <w:color w:val="333333"/>
                <w:sz w:val="21"/>
                <w:szCs w:val="21"/>
              </w:rPr>
            </w:pPr>
          </w:p>
        </w:tc>
        <w:tc>
          <w:tcPr>
            <w:tcW w:w="3405" w:type="dxa"/>
            <w:shd w:val="clear" w:color="auto" w:fill="auto"/>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both"/>
              <w:rPr>
                <w:rFonts w:hint="eastAsia" w:ascii="仿宋_GB2312" w:hAnsi="仿宋_GB2312" w:eastAsia="仿宋_GB2312" w:cs="仿宋_GB2312"/>
                <w:i w:val="0"/>
                <w:iCs w:val="0"/>
                <w:color w:val="333333"/>
                <w:kern w:val="0"/>
                <w:sz w:val="21"/>
                <w:szCs w:val="21"/>
                <w:lang w:val="en-US" w:eastAsia="zh-CN" w:bidi="ar"/>
              </w:rPr>
            </w:pPr>
            <w:r>
              <w:rPr>
                <w:rFonts w:hint="eastAsia" w:ascii="仿宋_GB2312" w:hAnsi="仿宋_GB2312" w:eastAsia="仿宋_GB2312" w:cs="仿宋_GB2312"/>
                <w:i w:val="0"/>
                <w:iCs w:val="0"/>
                <w:color w:val="333333"/>
                <w:kern w:val="0"/>
                <w:sz w:val="21"/>
                <w:szCs w:val="21"/>
                <w:lang w:val="en-US" w:eastAsia="zh-CN" w:bidi="ar"/>
              </w:rPr>
              <w:t>科技成果转移转化</w:t>
            </w:r>
          </w:p>
        </w:tc>
        <w:tc>
          <w:tcPr>
            <w:tcW w:w="1800" w:type="dxa"/>
            <w:shd w:val="clear" w:color="auto" w:fill="auto"/>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both"/>
              <w:rPr>
                <w:rFonts w:hint="eastAsia" w:ascii="仿宋_GB2312" w:hAnsi="仿宋_GB2312" w:eastAsia="仿宋_GB2312" w:cs="仿宋_GB2312"/>
                <w:i w:val="0"/>
                <w:iCs w:val="0"/>
                <w:color w:val="333333"/>
                <w:kern w:val="0"/>
                <w:sz w:val="21"/>
                <w:szCs w:val="21"/>
                <w:lang w:val="en-US" w:eastAsia="zh-CN" w:bidi="ar"/>
              </w:rPr>
            </w:pPr>
            <w:r>
              <w:rPr>
                <w:rFonts w:hint="eastAsia" w:ascii="仿宋_GB2312" w:hAnsi="仿宋_GB2312" w:eastAsia="仿宋_GB2312" w:cs="仿宋_GB2312"/>
                <w:i w:val="0"/>
                <w:iCs w:val="0"/>
                <w:color w:val="333333"/>
                <w:kern w:val="0"/>
                <w:sz w:val="21"/>
                <w:szCs w:val="21"/>
                <w:lang w:val="en-US" w:eastAsia="zh-CN" w:bidi="ar"/>
              </w:rPr>
              <w:t>2023L303</w:t>
            </w:r>
          </w:p>
        </w:tc>
        <w:tc>
          <w:tcPr>
            <w:tcW w:w="1800" w:type="dxa"/>
            <w:vMerge w:val="continue"/>
            <w:shd w:val="clear" w:color="auto" w:fill="auto"/>
            <w:vAlign w:val="center"/>
          </w:tcPr>
          <w:p>
            <w:pPr>
              <w:rPr>
                <w:rFonts w:hint="eastAsia" w:ascii="微软雅黑" w:hAnsi="微软雅黑" w:eastAsia="微软雅黑" w:cs="微软雅黑"/>
                <w:i w:val="0"/>
                <w:iCs w:val="0"/>
                <w:color w:val="333333"/>
                <w:sz w:val="21"/>
                <w:szCs w:val="21"/>
              </w:rPr>
            </w:pP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left"/>
        <w:rPr>
          <w:rFonts w:hint="eastAsia" w:ascii="仿宋_GB2312" w:hAnsi="仿宋_GB2312" w:eastAsia="仿宋_GB2312" w:cs="仿宋_GB2312"/>
          <w:sz w:val="32"/>
          <w:szCs w:val="32"/>
          <w:lang w:val="en-US" w:eastAsia="zh-CN"/>
        </w:rPr>
      </w:pPr>
      <w:r>
        <w:rPr>
          <w:rFonts w:hint="eastAsia" w:ascii="微软雅黑" w:hAnsi="微软雅黑" w:eastAsia="微软雅黑" w:cs="微软雅黑"/>
          <w:i w:val="0"/>
          <w:iCs w:val="0"/>
          <w:color w:val="333333"/>
          <w:kern w:val="0"/>
          <w:sz w:val="24"/>
          <w:szCs w:val="24"/>
          <w:shd w:val="clear" w:fill="FFFFFF"/>
          <w:lang w:val="en-US" w:eastAsia="zh-CN" w:bidi="ar"/>
        </w:rPr>
        <w:t>　　</w:t>
      </w:r>
      <w:r>
        <w:rPr>
          <w:rFonts w:hint="eastAsia" w:ascii="仿宋_GB2312" w:hAnsi="仿宋_GB2312" w:eastAsia="仿宋_GB2312" w:cs="仿宋_GB2312"/>
          <w:sz w:val="32"/>
          <w:szCs w:val="32"/>
          <w:lang w:val="en-US" w:eastAsia="zh-CN"/>
        </w:rPr>
        <w:t>联系方式： 0591- 83518696  87881115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left"/>
      </w:pPr>
      <w:r>
        <w:rPr>
          <w:rFonts w:hint="eastAsia" w:ascii="仿宋_GB2312" w:hAnsi="仿宋_GB2312" w:eastAsia="仿宋_GB2312" w:cs="仿宋_GB2312"/>
          <w:sz w:val="32"/>
          <w:szCs w:val="32"/>
          <w:lang w:val="en-US" w:eastAsia="zh-CN"/>
        </w:rPr>
        <w:t>　　邮  箱：gonghm@kjt.fujian.gov.cn  </w:t>
      </w:r>
      <w:r>
        <w:rPr>
          <w:rFonts w:hint="eastAsia" w:ascii="微软雅黑" w:hAnsi="微软雅黑" w:eastAsia="微软雅黑" w:cs="微软雅黑"/>
          <w:i w:val="0"/>
          <w:iCs w:val="0"/>
          <w:color w:val="333333"/>
          <w:kern w:val="0"/>
          <w:sz w:val="24"/>
          <w:szCs w:val="24"/>
          <w:shd w:val="clear" w:fill="FFFFFF"/>
          <w:lang w:val="en-US" w:eastAsia="zh-CN" w:bidi="ar"/>
        </w:rPr>
        <w:t>   </w:t>
      </w:r>
    </w:p>
    <w:p>
      <w:pPr>
        <w:ind w:firstLine="420" w:firstLineChars="200"/>
        <w:jc w:val="center"/>
        <w:rPr>
          <w:rFonts w:hint="eastAsia"/>
          <w:lang w:val="en-US" w:eastAsia="zh-C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g3MDhmYmY4ZThhNTE0OTkwYjJlMzhiYTFjY2NjNGIifQ=="/>
  </w:docVars>
  <w:rsids>
    <w:rsidRoot w:val="34221836"/>
    <w:rsid w:val="01CE6E46"/>
    <w:rsid w:val="055A04CD"/>
    <w:rsid w:val="090B515B"/>
    <w:rsid w:val="1B52783D"/>
    <w:rsid w:val="20D52267"/>
    <w:rsid w:val="2215648B"/>
    <w:rsid w:val="280C164F"/>
    <w:rsid w:val="2BBB75D5"/>
    <w:rsid w:val="32E55835"/>
    <w:rsid w:val="34221836"/>
    <w:rsid w:val="36F63230"/>
    <w:rsid w:val="3CD724B8"/>
    <w:rsid w:val="3E266F05"/>
    <w:rsid w:val="4987484A"/>
    <w:rsid w:val="5DAA7287"/>
    <w:rsid w:val="68B5052F"/>
    <w:rsid w:val="68BA4E6C"/>
    <w:rsid w:val="6B140466"/>
    <w:rsid w:val="6BE574DD"/>
    <w:rsid w:val="6CCD697D"/>
    <w:rsid w:val="71F02C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kern w:val="0"/>
      <w:sz w:val="21"/>
      <w:szCs w:val="21"/>
      <w:lang w:val="en-US" w:eastAsia="zh-CN" w:bidi="ar"/>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rFonts w:ascii="Calibri" w:hAnsi="Calibri" w:eastAsia="宋体"/>
      <w:kern w:val="0"/>
      <w:sz w:val="20"/>
      <w:szCs w:val="20"/>
    </w:rPr>
  </w:style>
  <w:style w:type="paragraph" w:styleId="3">
    <w:name w:val="Body Text"/>
    <w:basedOn w:val="1"/>
    <w:qFormat/>
    <w:uiPriority w:val="0"/>
    <w:pPr>
      <w:ind w:left="120"/>
    </w:pPr>
    <w:rPr>
      <w:rFonts w:ascii="仿宋" w:hAnsi="仿宋" w:eastAsia="仿宋" w:cs="仿宋"/>
      <w:sz w:val="30"/>
      <w:szCs w:val="30"/>
      <w:lang w:val="zh-CN" w:bidi="zh-CN"/>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100" w:beforeAutospacing="1" w:after="100" w:afterAutospacing="1"/>
      <w:ind w:left="0" w:right="0"/>
      <w:jc w:val="left"/>
    </w:pPr>
    <w:rPr>
      <w:rFonts w:ascii="Calibri" w:hAnsi="Calibri" w:eastAsia="宋体" w:cs="Times New Roman"/>
      <w:kern w:val="0"/>
      <w:sz w:val="24"/>
      <w:szCs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rFonts w:asciiTheme="minorHAnsi" w:hAnsiTheme="minorHAnsi" w:eastAsiaTheme="minorEastAsia" w:cstheme="minorBidi"/>
      <w:b/>
    </w:rPr>
  </w:style>
  <w:style w:type="character" w:styleId="12">
    <w:name w:val="FollowedHyperlink"/>
    <w:basedOn w:val="10"/>
    <w:qFormat/>
    <w:uiPriority w:val="0"/>
    <w:rPr>
      <w:color w:val="333333"/>
      <w:u w:val="none"/>
    </w:rPr>
  </w:style>
  <w:style w:type="character" w:styleId="13">
    <w:name w:val="Emphasis"/>
    <w:basedOn w:val="10"/>
    <w:qFormat/>
    <w:uiPriority w:val="0"/>
  </w:style>
  <w:style w:type="character" w:styleId="14">
    <w:name w:val="Hyperlink"/>
    <w:basedOn w:val="10"/>
    <w:qFormat/>
    <w:uiPriority w:val="0"/>
    <w:rPr>
      <w:color w:val="333333"/>
      <w:u w:val="none"/>
    </w:rPr>
  </w:style>
  <w:style w:type="character" w:customStyle="1" w:styleId="15">
    <w:name w:val="red"/>
    <w:basedOn w:val="10"/>
    <w:qFormat/>
    <w:uiPriority w:val="0"/>
    <w:rPr>
      <w:color w:val="FC1C1B"/>
    </w:rPr>
  </w:style>
  <w:style w:type="character" w:customStyle="1" w:styleId="16">
    <w:name w:val="red1"/>
    <w:basedOn w:val="10"/>
    <w:qFormat/>
    <w:uiPriority w:val="0"/>
    <w:rPr>
      <w:color w:val="F30000"/>
    </w:rPr>
  </w:style>
  <w:style w:type="character" w:customStyle="1" w:styleId="17">
    <w:name w:val="blue"/>
    <w:basedOn w:val="10"/>
    <w:qFormat/>
    <w:uiPriority w:val="0"/>
    <w:rPr>
      <w:color w:val="00BFF3"/>
    </w:rPr>
  </w:style>
  <w:style w:type="character" w:customStyle="1" w:styleId="18">
    <w:name w:val="blue1"/>
    <w:basedOn w:val="10"/>
    <w:qFormat/>
    <w:uiPriority w:val="0"/>
    <w:rPr>
      <w:color w:val="4899BE"/>
    </w:rPr>
  </w:style>
  <w:style w:type="character" w:customStyle="1" w:styleId="19">
    <w:name w:val="blue2"/>
    <w:basedOn w:val="10"/>
    <w:qFormat/>
    <w:uiPriority w:val="0"/>
    <w:rPr>
      <w:color w:val="046FC0"/>
    </w:rPr>
  </w:style>
  <w:style w:type="character" w:customStyle="1" w:styleId="20">
    <w:name w:val="icon052"/>
    <w:basedOn w:val="10"/>
    <w:qFormat/>
    <w:uiPriority w:val="0"/>
  </w:style>
  <w:style w:type="character" w:customStyle="1" w:styleId="21">
    <w:name w:val="fw-b"/>
    <w:basedOn w:val="10"/>
    <w:qFormat/>
    <w:uiPriority w:val="0"/>
    <w:rPr>
      <w:b/>
      <w:bCs/>
    </w:rPr>
  </w:style>
  <w:style w:type="character" w:customStyle="1" w:styleId="22">
    <w:name w:val="pic-txt"/>
    <w:basedOn w:val="10"/>
    <w:qFormat/>
    <w:uiPriority w:val="0"/>
    <w:rPr>
      <w:sz w:val="24"/>
      <w:szCs w:val="24"/>
    </w:rPr>
  </w:style>
  <w:style w:type="character" w:customStyle="1" w:styleId="23">
    <w:name w:val="icon04"/>
    <w:basedOn w:val="10"/>
    <w:qFormat/>
    <w:uiPriority w:val="0"/>
  </w:style>
  <w:style w:type="character" w:customStyle="1" w:styleId="24">
    <w:name w:val="icon041"/>
    <w:basedOn w:val="10"/>
    <w:qFormat/>
    <w:uiPriority w:val="0"/>
  </w:style>
  <w:style w:type="character" w:customStyle="1" w:styleId="25">
    <w:name w:val="icon042"/>
    <w:basedOn w:val="10"/>
    <w:qFormat/>
    <w:uiPriority w:val="0"/>
  </w:style>
  <w:style w:type="character" w:customStyle="1" w:styleId="26">
    <w:name w:val="icon043"/>
    <w:basedOn w:val="10"/>
    <w:qFormat/>
    <w:uiPriority w:val="0"/>
  </w:style>
  <w:style w:type="character" w:customStyle="1" w:styleId="27">
    <w:name w:val="icon044"/>
    <w:basedOn w:val="10"/>
    <w:qFormat/>
    <w:uiPriority w:val="0"/>
  </w:style>
  <w:style w:type="character" w:customStyle="1" w:styleId="28">
    <w:name w:val="icon022"/>
    <w:basedOn w:val="10"/>
    <w:qFormat/>
    <w:uiPriority w:val="0"/>
  </w:style>
  <w:style w:type="character" w:customStyle="1" w:styleId="29">
    <w:name w:val="icon023"/>
    <w:basedOn w:val="10"/>
    <w:qFormat/>
    <w:uiPriority w:val="0"/>
  </w:style>
  <w:style w:type="character" w:customStyle="1" w:styleId="30">
    <w:name w:val="icon024"/>
    <w:basedOn w:val="10"/>
    <w:qFormat/>
    <w:uiPriority w:val="0"/>
  </w:style>
  <w:style w:type="character" w:customStyle="1" w:styleId="31">
    <w:name w:val="icon025"/>
    <w:basedOn w:val="10"/>
    <w:qFormat/>
    <w:uiPriority w:val="0"/>
  </w:style>
  <w:style w:type="character" w:customStyle="1" w:styleId="32">
    <w:name w:val="icon026"/>
    <w:basedOn w:val="10"/>
    <w:qFormat/>
    <w:uiPriority w:val="0"/>
  </w:style>
  <w:style w:type="character" w:customStyle="1" w:styleId="33">
    <w:name w:val="icon062"/>
    <w:basedOn w:val="10"/>
    <w:qFormat/>
    <w:uiPriority w:val="0"/>
  </w:style>
  <w:style w:type="character" w:customStyle="1" w:styleId="34">
    <w:name w:val="icon011"/>
    <w:basedOn w:val="10"/>
    <w:qFormat/>
    <w:uiPriority w:val="0"/>
  </w:style>
  <w:style w:type="character" w:customStyle="1" w:styleId="35">
    <w:name w:val="icon012"/>
    <w:basedOn w:val="10"/>
    <w:qFormat/>
    <w:uiPriority w:val="0"/>
  </w:style>
  <w:style w:type="character" w:customStyle="1" w:styleId="36">
    <w:name w:val="icon013"/>
    <w:basedOn w:val="10"/>
    <w:uiPriority w:val="0"/>
  </w:style>
  <w:style w:type="character" w:customStyle="1" w:styleId="37">
    <w:name w:val="icon014"/>
    <w:basedOn w:val="10"/>
    <w:qFormat/>
    <w:uiPriority w:val="0"/>
  </w:style>
  <w:style w:type="character" w:customStyle="1" w:styleId="38">
    <w:name w:val="icon015"/>
    <w:basedOn w:val="10"/>
    <w:qFormat/>
    <w:uiPriority w:val="0"/>
  </w:style>
  <w:style w:type="character" w:customStyle="1" w:styleId="39">
    <w:name w:val="icon016"/>
    <w:basedOn w:val="10"/>
    <w:qFormat/>
    <w:uiPriority w:val="0"/>
  </w:style>
  <w:style w:type="character" w:customStyle="1" w:styleId="40">
    <w:name w:val="icon032"/>
    <w:basedOn w:val="10"/>
    <w:qFormat/>
    <w:uiPriority w:val="0"/>
  </w:style>
  <w:style w:type="character" w:customStyle="1" w:styleId="41">
    <w:name w:val="icon033"/>
    <w:basedOn w:val="10"/>
    <w:qFormat/>
    <w:uiPriority w:val="0"/>
  </w:style>
  <w:style w:type="character" w:customStyle="1" w:styleId="42">
    <w:name w:val="icon034"/>
    <w:basedOn w:val="10"/>
    <w:qFormat/>
    <w:uiPriority w:val="0"/>
  </w:style>
  <w:style w:type="character" w:customStyle="1" w:styleId="43">
    <w:name w:val="icon035"/>
    <w:basedOn w:val="10"/>
    <w:qFormat/>
    <w:uiPriority w:val="0"/>
  </w:style>
  <w:style w:type="character" w:customStyle="1" w:styleId="44">
    <w:name w:val="icon036"/>
    <w:basedOn w:val="10"/>
    <w:uiPriority w:val="0"/>
  </w:style>
  <w:style w:type="character" w:customStyle="1" w:styleId="45">
    <w:name w:val="icon02"/>
    <w:basedOn w:val="10"/>
    <w:uiPriority w:val="0"/>
  </w:style>
  <w:style w:type="character" w:customStyle="1" w:styleId="46">
    <w:name w:val="icon021"/>
    <w:basedOn w:val="10"/>
    <w:qFormat/>
    <w:uiPriority w:val="0"/>
  </w:style>
  <w:style w:type="character" w:customStyle="1" w:styleId="47">
    <w:name w:val="icon045"/>
    <w:basedOn w:val="10"/>
    <w:uiPriority w:val="0"/>
  </w:style>
  <w:style w:type="character" w:customStyle="1" w:styleId="48">
    <w:name w:val="icon046"/>
    <w:basedOn w:val="10"/>
    <w:qFormat/>
    <w:uiPriority w:val="0"/>
  </w:style>
  <w:style w:type="character" w:customStyle="1" w:styleId="49">
    <w:name w:val="icon01"/>
    <w:basedOn w:val="10"/>
    <w:qFormat/>
    <w:uiPriority w:val="0"/>
  </w:style>
  <w:style w:type="character" w:customStyle="1" w:styleId="50">
    <w:name w:val="icon053"/>
    <w:basedOn w:val="10"/>
    <w:uiPriority w:val="0"/>
  </w:style>
  <w:style w:type="character" w:customStyle="1" w:styleId="51">
    <w:name w:val="icon054"/>
    <w:basedOn w:val="10"/>
    <w:uiPriority w:val="0"/>
  </w:style>
  <w:style w:type="character" w:customStyle="1" w:styleId="52">
    <w:name w:val="icon055"/>
    <w:basedOn w:val="10"/>
    <w:qFormat/>
    <w:uiPriority w:val="0"/>
  </w:style>
  <w:style w:type="character" w:customStyle="1" w:styleId="53">
    <w:name w:val="icon056"/>
    <w:basedOn w:val="10"/>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3032</Words>
  <Characters>3233</Characters>
  <Lines>0</Lines>
  <Paragraphs>0</Paragraphs>
  <TotalTime>6</TotalTime>
  <ScaleCrop>false</ScaleCrop>
  <LinksUpToDate>false</LinksUpToDate>
  <CharactersWithSpaces>3335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2022-04-29T08:39:00Z</dcterms:created>
  <dc:creator>LENOVO</dc:creator>
  <cp:lastModifiedBy>方钊</cp:lastModifiedBy>
  <dcterms:modified xsi:type="dcterms:W3CDTF">2023-02-03T10:48:22Z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3D53DBBFC41242C694DCC01D707DB332</vt:lpwstr>
  </property>
</Properties>
</file>