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rPr>
        <w:t>单位科研管理部门：</w:t>
      </w:r>
    </w:p>
    <w:p>
      <w:pPr>
        <w:ind w:firstLine="4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福建省习近平新时代中国特色社会主义思想研究中心关于举办“习近平总书记关于教育重要论述”理论研讨会的通知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的有关要求</w:t>
      </w:r>
      <w:r>
        <w:rPr>
          <w:rFonts w:hint="eastAsia" w:ascii="仿宋_GB2312" w:hAnsi="仿宋_GB2312" w:eastAsia="仿宋_GB2312" w:cs="仿宋_GB2312"/>
          <w:sz w:val="32"/>
          <w:szCs w:val="32"/>
        </w:rPr>
        <w:t>，</w:t>
      </w:r>
      <w:bookmarkStart w:id="0" w:name="_GoBack"/>
      <w:bookmarkEnd w:id="0"/>
      <w:r>
        <w:rPr>
          <w:rFonts w:hint="eastAsia" w:ascii="仿宋_GB2312" w:hAnsi="仿宋_GB2312" w:eastAsia="仿宋_GB2312" w:cs="仿宋_GB2312"/>
          <w:sz w:val="32"/>
          <w:szCs w:val="32"/>
        </w:rPr>
        <w:t>各单位科研管理部门认真组织做好征文工作，积极引导专家学者围绕</w:t>
      </w:r>
      <w:r>
        <w:rPr>
          <w:rFonts w:hint="eastAsia" w:ascii="仿宋_GB2312" w:hAnsi="仿宋_GB2312" w:eastAsia="仿宋_GB2312" w:cs="仿宋_GB2312"/>
          <w:sz w:val="32"/>
          <w:szCs w:val="32"/>
          <w:lang w:val="en-US" w:eastAsia="zh-CN"/>
        </w:rPr>
        <w:t>习近平总书记关于教育的重要论述</w:t>
      </w:r>
      <w:r>
        <w:rPr>
          <w:rFonts w:hint="eastAsia" w:ascii="仿宋_GB2312" w:hAnsi="仿宋_GB2312" w:eastAsia="仿宋_GB2312" w:cs="仿宋_GB2312"/>
          <w:sz w:val="32"/>
          <w:szCs w:val="32"/>
        </w:rPr>
        <w:t>这一主题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结合党的二十大报告中的新思想新论断新观点</w:t>
      </w:r>
      <w:r>
        <w:rPr>
          <w:rFonts w:hint="eastAsia" w:ascii="仿宋_GB2312" w:hAnsi="仿宋_GB2312" w:eastAsia="仿宋_GB2312" w:cs="仿宋_GB2312"/>
          <w:sz w:val="32"/>
          <w:szCs w:val="32"/>
        </w:rPr>
        <w:t>开展相关理论研究阐释工作，撰写高质量理论研究文章，努力推出一批有影响力理论研究成果。</w:t>
      </w:r>
    </w:p>
    <w:p>
      <w:pPr>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2月24日前将正式文稿按照《福建省习近平新时代中国特色社会主义思想研究中心关于举办“习近平总书记关于教育重要论述”理论研讨会的通知》要求报送，邮件主题标注为：单位名称+理论研讨会参评论文。</w:t>
      </w:r>
    </w:p>
    <w:p>
      <w:pPr>
        <w:ind w:firstLine="4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邮箱：mjxyyjjd@163.com。</w:t>
      </w:r>
    </w:p>
    <w:p>
      <w:pPr>
        <w:pStyle w:val="2"/>
        <w:rPr>
          <w:rFonts w:hint="default"/>
          <w:lang w:val="en-US" w:eastAsia="zh-CN"/>
        </w:rPr>
      </w:pPr>
      <w:r>
        <w:rPr>
          <w:rFonts w:hint="eastAsia" w:ascii="仿宋_GB2312" w:hAnsi="仿宋_GB2312" w:eastAsia="仿宋_GB2312" w:cs="仿宋_GB2312"/>
          <w:sz w:val="32"/>
          <w:szCs w:val="32"/>
          <w:lang w:val="en-US" w:eastAsia="zh-CN"/>
        </w:rPr>
        <w:t>联系人：叶舒张，联系电话：18558827117。</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ind w:left="1598" w:leftChars="304" w:hanging="960" w:hanging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附件：1.“习近平总书记关于教育的重要论述”理论研讨会主题范围</w:t>
      </w:r>
    </w:p>
    <w:p>
      <w:pPr>
        <w:ind w:left="1596" w:leftChars="760" w:firstLine="0" w:firstLineChars="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2.“习近平总书记关于教育的重要论述”理论研讨会论文格式标准</w:t>
      </w:r>
    </w:p>
    <w:p>
      <w:pPr>
        <w:ind w:firstLine="420" w:firstLineChars="200"/>
        <w:jc w:val="left"/>
        <w:rPr>
          <w:rFonts w:hint="eastAsia"/>
          <w:lang w:val="en-US" w:eastAsia="zh-CN"/>
        </w:rPr>
      </w:pPr>
    </w:p>
    <w:p>
      <w:pPr>
        <w:ind w:firstLine="420" w:firstLineChars="200"/>
        <w:jc w:val="left"/>
        <w:rPr>
          <w:rFonts w:hint="eastAsia"/>
          <w:lang w:val="en-US" w:eastAsia="zh-CN"/>
        </w:rPr>
      </w:pPr>
    </w:p>
    <w:p>
      <w:pPr>
        <w:ind w:firstLine="420" w:firstLineChars="200"/>
        <w:jc w:val="left"/>
        <w:rPr>
          <w:rFonts w:hint="eastAsia"/>
          <w:lang w:val="en-US" w:eastAsia="zh-CN"/>
        </w:rPr>
      </w:pPr>
    </w:p>
    <w:p>
      <w:pPr>
        <w:jc w:val="left"/>
        <w:rPr>
          <w:rFonts w:hint="eastAsia" w:ascii="黑体" w:hAnsi="黑体" w:eastAsia="黑体" w:cs="黑体"/>
          <w:sz w:val="32"/>
          <w:szCs w:val="32"/>
        </w:rPr>
      </w:pPr>
    </w:p>
    <w:p>
      <w:pPr>
        <w:jc w:val="left"/>
        <w:rPr>
          <w:rFonts w:hint="eastAsia" w:ascii="黑体" w:hAnsi="黑体" w:eastAsia="黑体" w:cs="黑体"/>
          <w:sz w:val="32"/>
          <w:szCs w:val="32"/>
        </w:r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pStyle w:val="3"/>
        <w:rPr>
          <w:rFonts w:hint="eastAsia"/>
          <w:lang w:val="en-US" w:eastAsia="zh-CN"/>
        </w:rPr>
      </w:pPr>
    </w:p>
    <w:p>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“习近平总书记关于教育的重要论述”</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640" w:firstLineChars="20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rPr>
        <w:t>理论研讨</w:t>
      </w:r>
      <w:r>
        <w:rPr>
          <w:rFonts w:hint="eastAsia" w:ascii="方正小标宋简体" w:hAnsi="方正小标宋简体" w:eastAsia="方正小标宋简体" w:cs="方正小标宋简体"/>
          <w:sz w:val="32"/>
          <w:szCs w:val="32"/>
          <w:lang w:val="en-US" w:eastAsia="zh-CN"/>
        </w:rPr>
        <w:t>会主题范围</w:t>
      </w:r>
    </w:p>
    <w:p>
      <w:pPr>
        <w:pStyle w:val="6"/>
        <w:keepNext w:val="0"/>
        <w:keepLines w:val="0"/>
        <w:pageBreakBefore w:val="0"/>
        <w:widowControl/>
        <w:wordWrap/>
        <w:topLinePunct w:val="0"/>
        <w:bidi w:val="0"/>
        <w:adjustRightInd/>
        <w:snapToGrid/>
        <w:spacing w:before="0" w:beforeAutospacing="0" w:after="0" w:afterAutospacing="0" w:line="560" w:lineRule="exact"/>
        <w:textAlignment w:val="auto"/>
        <w:rPr>
          <w:rFonts w:hint="eastAsia" w:ascii="Times New Roman" w:hAnsi="Times New Roman" w:eastAsia="黑体" w:cs="黑体"/>
          <w:color w:val="000000"/>
          <w:sz w:val="32"/>
          <w:szCs w:val="32"/>
        </w:rPr>
      </w:pP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48" w:lineRule="auto"/>
        <w:ind w:firstLine="640" w:firstLineChars="200"/>
        <w:textAlignment w:val="auto"/>
        <w:rPr>
          <w:rFonts w:hint="eastAsia" w:ascii="仿宋_GB2312" w:hAnsi="仿宋_GB2312" w:eastAsia="仿宋_GB2312" w:cs="仿宋_GB2312"/>
          <w:sz w:val="32"/>
          <w:szCs w:val="32"/>
          <w:lang w:eastAsia="zh-Hans" w:bidi="ar"/>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sz w:val="32"/>
          <w:szCs w:val="32"/>
          <w:lang w:eastAsia="zh-Hans" w:bidi="ar"/>
        </w:rPr>
        <w:t>习近平总书记关于建设教育强国的重要论述研究</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48" w:lineRule="auto"/>
        <w:ind w:firstLine="640" w:firstLineChars="200"/>
        <w:textAlignment w:val="auto"/>
        <w:rPr>
          <w:rFonts w:hint="eastAsia" w:ascii="仿宋_GB2312" w:hAnsi="仿宋_GB2312" w:eastAsia="仿宋_GB2312" w:cs="仿宋_GB2312"/>
          <w:sz w:val="32"/>
          <w:szCs w:val="32"/>
          <w:lang w:eastAsia="zh-Hans" w:bidi="ar"/>
        </w:rPr>
      </w:pPr>
      <w:r>
        <w:rPr>
          <w:rFonts w:hint="eastAsia" w:ascii="仿宋_GB2312" w:hAnsi="仿宋_GB2312" w:eastAsia="仿宋_GB2312" w:cs="仿宋_GB2312"/>
          <w:sz w:val="32"/>
          <w:szCs w:val="32"/>
          <w:lang w:bidi="ar"/>
        </w:rPr>
        <w:t>2.</w:t>
      </w:r>
      <w:r>
        <w:rPr>
          <w:rFonts w:hint="eastAsia" w:ascii="仿宋_GB2312" w:hAnsi="仿宋_GB2312" w:eastAsia="仿宋_GB2312" w:cs="仿宋_GB2312"/>
          <w:sz w:val="32"/>
          <w:szCs w:val="32"/>
          <w:lang w:eastAsia="zh-Hans" w:bidi="ar"/>
        </w:rPr>
        <w:t>习近平总书记对党的教育方针的坚持和发展研究</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48" w:lineRule="auto"/>
        <w:ind w:firstLine="640" w:firstLineChars="200"/>
        <w:textAlignment w:val="auto"/>
        <w:rPr>
          <w:rFonts w:hint="eastAsia" w:ascii="仿宋_GB2312" w:hAnsi="仿宋_GB2312" w:eastAsia="仿宋_GB2312" w:cs="仿宋_GB2312"/>
          <w:sz w:val="32"/>
          <w:szCs w:val="32"/>
          <w:lang w:eastAsia="zh-Hans" w:bidi="ar"/>
        </w:rPr>
      </w:pPr>
      <w:r>
        <w:rPr>
          <w:rFonts w:hint="eastAsia" w:ascii="仿宋_GB2312" w:hAnsi="仿宋_GB2312" w:eastAsia="仿宋_GB2312" w:cs="仿宋_GB2312"/>
          <w:sz w:val="32"/>
          <w:szCs w:val="32"/>
          <w:lang w:bidi="ar"/>
        </w:rPr>
        <w:t>3.</w:t>
      </w:r>
      <w:r>
        <w:rPr>
          <w:rFonts w:hint="eastAsia" w:ascii="仿宋_GB2312" w:hAnsi="仿宋_GB2312" w:eastAsia="仿宋_GB2312" w:cs="仿宋_GB2312"/>
          <w:sz w:val="32"/>
          <w:szCs w:val="32"/>
          <w:lang w:eastAsia="zh-Hans" w:bidi="ar"/>
        </w:rPr>
        <w:t>习近平总书记关于坚持以人民为中心发展教育的立场研究</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48" w:lineRule="auto"/>
        <w:ind w:firstLine="640" w:firstLineChars="200"/>
        <w:textAlignment w:val="auto"/>
        <w:rPr>
          <w:rFonts w:hint="eastAsia" w:ascii="仿宋_GB2312" w:hAnsi="仿宋_GB2312" w:eastAsia="仿宋_GB2312" w:cs="仿宋_GB2312"/>
          <w:sz w:val="32"/>
          <w:szCs w:val="32"/>
          <w:lang w:eastAsia="zh-Hans" w:bidi="ar"/>
        </w:rPr>
      </w:pPr>
      <w:r>
        <w:rPr>
          <w:rFonts w:hint="eastAsia" w:ascii="仿宋_GB2312" w:hAnsi="仿宋_GB2312" w:eastAsia="仿宋_GB2312" w:cs="仿宋_GB2312"/>
          <w:sz w:val="32"/>
          <w:szCs w:val="32"/>
          <w:lang w:bidi="ar"/>
        </w:rPr>
        <w:t>4.</w:t>
      </w:r>
      <w:r>
        <w:rPr>
          <w:rFonts w:hint="eastAsia" w:ascii="仿宋_GB2312" w:hAnsi="仿宋_GB2312" w:eastAsia="仿宋_GB2312" w:cs="仿宋_GB2312"/>
          <w:sz w:val="32"/>
          <w:szCs w:val="32"/>
          <w:lang w:eastAsia="zh-Hans" w:bidi="ar"/>
        </w:rPr>
        <w:t>习近平总书记关于坚持中国特色社会主义的教育发展道路研究</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48" w:lineRule="auto"/>
        <w:ind w:firstLine="640" w:firstLineChars="200"/>
        <w:textAlignment w:val="auto"/>
        <w:rPr>
          <w:rFonts w:hint="eastAsia" w:ascii="仿宋_GB2312" w:hAnsi="仿宋_GB2312" w:eastAsia="仿宋_GB2312" w:cs="仿宋_GB2312"/>
          <w:sz w:val="32"/>
          <w:szCs w:val="32"/>
          <w:lang w:eastAsia="zh-Hans" w:bidi="ar"/>
        </w:rPr>
      </w:pPr>
      <w:r>
        <w:rPr>
          <w:rFonts w:hint="eastAsia" w:ascii="仿宋_GB2312" w:hAnsi="仿宋_GB2312" w:eastAsia="仿宋_GB2312" w:cs="仿宋_GB2312"/>
          <w:sz w:val="32"/>
          <w:szCs w:val="32"/>
          <w:lang w:bidi="ar"/>
        </w:rPr>
        <w:t>5.</w:t>
      </w:r>
      <w:r>
        <w:rPr>
          <w:rFonts w:hint="eastAsia" w:ascii="仿宋_GB2312" w:hAnsi="仿宋_GB2312" w:eastAsia="仿宋_GB2312" w:cs="仿宋_GB2312"/>
          <w:sz w:val="32"/>
          <w:szCs w:val="32"/>
          <w:lang w:eastAsia="zh-Hans" w:bidi="ar"/>
        </w:rPr>
        <w:t>习近平总书记关于教育优先发展的战略研究</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48" w:lineRule="auto"/>
        <w:ind w:firstLine="640" w:firstLineChars="200"/>
        <w:textAlignment w:val="auto"/>
        <w:rPr>
          <w:rFonts w:hint="eastAsia" w:ascii="仿宋_GB2312" w:hAnsi="仿宋_GB2312" w:eastAsia="仿宋_GB2312" w:cs="仿宋_GB2312"/>
          <w:sz w:val="32"/>
          <w:szCs w:val="32"/>
          <w:lang w:eastAsia="zh-Hans" w:bidi="ar"/>
        </w:rPr>
      </w:pPr>
      <w:r>
        <w:rPr>
          <w:rFonts w:hint="eastAsia" w:ascii="仿宋_GB2312" w:hAnsi="仿宋_GB2312" w:eastAsia="仿宋_GB2312" w:cs="仿宋_GB2312"/>
          <w:sz w:val="32"/>
          <w:szCs w:val="32"/>
          <w:lang w:bidi="ar"/>
        </w:rPr>
        <w:t>6.</w:t>
      </w:r>
      <w:r>
        <w:rPr>
          <w:rFonts w:hint="eastAsia" w:ascii="仿宋_GB2312" w:hAnsi="仿宋_GB2312" w:eastAsia="仿宋_GB2312" w:cs="仿宋_GB2312"/>
          <w:sz w:val="32"/>
          <w:szCs w:val="32"/>
          <w:lang w:eastAsia="zh-Hans" w:bidi="ar"/>
        </w:rPr>
        <w:t>习近平总书记关于教育的根本问题的重要论述研究</w:t>
      </w:r>
    </w:p>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line="348" w:lineRule="auto"/>
        <w:ind w:firstLine="640" w:firstLineChars="200"/>
        <w:textAlignment w:val="auto"/>
        <w:rPr>
          <w:rFonts w:hint="eastAsia" w:ascii="仿宋_GB2312" w:hAnsi="仿宋_GB2312" w:eastAsia="仿宋_GB2312" w:cs="仿宋_GB2312"/>
          <w:sz w:val="32"/>
          <w:szCs w:val="32"/>
          <w:lang w:eastAsia="zh-Hans" w:bidi="ar"/>
        </w:rPr>
      </w:pPr>
      <w:r>
        <w:rPr>
          <w:rFonts w:hint="eastAsia" w:ascii="仿宋_GB2312" w:hAnsi="仿宋_GB2312" w:eastAsia="仿宋_GB2312" w:cs="仿宋_GB2312"/>
          <w:sz w:val="32"/>
          <w:szCs w:val="32"/>
          <w:lang w:bidi="ar"/>
        </w:rPr>
        <w:t>7.</w:t>
      </w:r>
      <w:r>
        <w:rPr>
          <w:rFonts w:hint="eastAsia" w:ascii="仿宋_GB2312" w:hAnsi="仿宋_GB2312" w:eastAsia="仿宋_GB2312" w:cs="仿宋_GB2312"/>
          <w:sz w:val="32"/>
          <w:szCs w:val="32"/>
          <w:lang w:eastAsia="zh-Hans" w:bidi="ar"/>
        </w:rPr>
        <w:t>习近平总书记关于教师队伍建设的重要论述研究</w:t>
      </w:r>
    </w:p>
    <w:p>
      <w:pPr>
        <w:keepNext w:val="0"/>
        <w:keepLines w:val="0"/>
        <w:pageBreakBefore w:val="0"/>
        <w:widowControl/>
        <w:kinsoku/>
        <w:wordWrap/>
        <w:overflowPunct/>
        <w:topLinePunct w:val="0"/>
        <w:autoSpaceDE/>
        <w:autoSpaceDN/>
        <w:bidi w:val="0"/>
        <w:adjustRightInd w:val="0"/>
        <w:snapToGrid w:val="0"/>
        <w:spacing w:line="348" w:lineRule="auto"/>
        <w:ind w:firstLine="596" w:firstLineChars="200"/>
        <w:textAlignment w:val="auto"/>
        <w:rPr>
          <w:rFonts w:hint="eastAsia" w:ascii="仿宋_GB2312" w:hAnsi="仿宋_GB2312" w:eastAsia="仿宋_GB2312" w:cs="仿宋_GB2312"/>
          <w:spacing w:val="-11"/>
          <w:kern w:val="0"/>
          <w:sz w:val="32"/>
          <w:szCs w:val="32"/>
          <w:lang w:eastAsia="zh-Hans" w:bidi="ar"/>
        </w:rPr>
      </w:pPr>
      <w:r>
        <w:rPr>
          <w:rFonts w:hint="eastAsia" w:ascii="仿宋_GB2312" w:hAnsi="仿宋_GB2312" w:eastAsia="仿宋_GB2312" w:cs="仿宋_GB2312"/>
          <w:spacing w:val="-11"/>
          <w:kern w:val="0"/>
          <w:sz w:val="32"/>
          <w:szCs w:val="32"/>
          <w:lang w:bidi="ar"/>
        </w:rPr>
        <w:t>8.</w:t>
      </w:r>
      <w:r>
        <w:rPr>
          <w:rFonts w:hint="eastAsia" w:ascii="仿宋_GB2312" w:hAnsi="仿宋_GB2312" w:eastAsia="仿宋_GB2312" w:cs="仿宋_GB2312"/>
          <w:spacing w:val="-11"/>
          <w:kern w:val="0"/>
          <w:sz w:val="32"/>
          <w:szCs w:val="32"/>
          <w:lang w:eastAsia="zh-Hans" w:bidi="ar"/>
        </w:rPr>
        <w:t>习近平总书记关于做好立德树人工作的重要论述研究</w:t>
      </w:r>
    </w:p>
    <w:p>
      <w:pPr>
        <w:keepNext w:val="0"/>
        <w:keepLines w:val="0"/>
        <w:pageBreakBefore w:val="0"/>
        <w:widowControl/>
        <w:kinsoku/>
        <w:wordWrap/>
        <w:overflowPunct/>
        <w:topLinePunct w:val="0"/>
        <w:autoSpaceDE/>
        <w:autoSpaceDN/>
        <w:bidi w:val="0"/>
        <w:adjustRightInd w:val="0"/>
        <w:snapToGrid w:val="0"/>
        <w:spacing w:line="348" w:lineRule="auto"/>
        <w:ind w:left="638" w:leftChars="304"/>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bidi="ar"/>
        </w:rPr>
        <w:t>9.</w:t>
      </w:r>
      <w:r>
        <w:rPr>
          <w:rFonts w:hint="eastAsia" w:ascii="仿宋_GB2312" w:hAnsi="仿宋_GB2312" w:eastAsia="仿宋_GB2312" w:cs="仿宋_GB2312"/>
          <w:color w:val="000000"/>
          <w:kern w:val="0"/>
          <w:sz w:val="32"/>
          <w:szCs w:val="32"/>
          <w:lang w:eastAsia="zh-Hans" w:bidi="ar"/>
        </w:rPr>
        <w:t>贯彻习近平总书记教育重要论述与应用型人才培养研</w:t>
      </w:r>
      <w:r>
        <w:rPr>
          <w:rFonts w:hint="eastAsia" w:ascii="仿宋_GB2312" w:hAnsi="仿宋_GB2312" w:eastAsia="仿宋_GB2312" w:cs="仿宋_GB2312"/>
          <w:color w:val="000000"/>
          <w:kern w:val="0"/>
          <w:sz w:val="32"/>
          <w:szCs w:val="32"/>
          <w:lang w:val="en-US" w:eastAsia="zh-CN" w:bidi="ar"/>
        </w:rPr>
        <w:t>究</w:t>
      </w:r>
    </w:p>
    <w:p>
      <w:pPr>
        <w:keepNext w:val="0"/>
        <w:keepLines w:val="0"/>
        <w:pageBreakBefore w:val="0"/>
        <w:widowControl/>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kern w:val="0"/>
          <w:sz w:val="32"/>
          <w:szCs w:val="32"/>
          <w:lang w:eastAsia="zh-Hans" w:bidi="ar"/>
        </w:rPr>
      </w:pPr>
      <w:r>
        <w:rPr>
          <w:rFonts w:hint="eastAsia" w:ascii="仿宋_GB2312" w:hAnsi="仿宋_GB2312" w:eastAsia="仿宋_GB2312" w:cs="仿宋_GB2312"/>
          <w:color w:val="000000"/>
          <w:kern w:val="0"/>
          <w:sz w:val="32"/>
          <w:szCs w:val="32"/>
          <w:lang w:bidi="ar"/>
        </w:rPr>
        <w:t>10.</w:t>
      </w:r>
      <w:r>
        <w:rPr>
          <w:rFonts w:hint="eastAsia" w:ascii="仿宋_GB2312" w:hAnsi="仿宋_GB2312" w:eastAsia="仿宋_GB2312" w:cs="仿宋_GB2312"/>
          <w:kern w:val="0"/>
          <w:sz w:val="32"/>
          <w:szCs w:val="32"/>
          <w:lang w:eastAsia="zh-Hans" w:bidi="ar"/>
        </w:rPr>
        <w:t>习近平总书记关于共同推动大中小学思政课一体化建设的重要论述研究</w:t>
      </w:r>
    </w:p>
    <w:p>
      <w:pPr>
        <w:keepNext w:val="0"/>
        <w:keepLines w:val="0"/>
        <w:pageBreakBefore w:val="0"/>
        <w:widowControl/>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kern w:val="0"/>
          <w:sz w:val="32"/>
          <w:szCs w:val="32"/>
          <w:lang w:eastAsia="zh-Hans" w:bidi="ar"/>
        </w:rPr>
      </w:pPr>
      <w:r>
        <w:rPr>
          <w:rFonts w:hint="eastAsia" w:ascii="仿宋_GB2312" w:hAnsi="仿宋_GB2312" w:eastAsia="仿宋_GB2312" w:cs="仿宋_GB2312"/>
          <w:kern w:val="0"/>
          <w:sz w:val="32"/>
          <w:szCs w:val="32"/>
          <w:lang w:bidi="ar"/>
        </w:rPr>
        <w:t>11.</w:t>
      </w:r>
      <w:r>
        <w:rPr>
          <w:rFonts w:hint="eastAsia" w:ascii="仿宋_GB2312" w:hAnsi="仿宋_GB2312" w:eastAsia="仿宋_GB2312" w:cs="仿宋_GB2312"/>
          <w:kern w:val="0"/>
          <w:sz w:val="32"/>
          <w:szCs w:val="32"/>
          <w:lang w:eastAsia="zh-Hans" w:bidi="ar"/>
        </w:rPr>
        <w:t>习近平总书记关于思政课本质的重要论述研究</w:t>
      </w:r>
    </w:p>
    <w:p>
      <w:pPr>
        <w:keepNext w:val="0"/>
        <w:keepLines w:val="0"/>
        <w:pageBreakBefore w:val="0"/>
        <w:widowControl/>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kern w:val="0"/>
          <w:sz w:val="32"/>
          <w:szCs w:val="32"/>
          <w:lang w:eastAsia="zh-Hans" w:bidi="ar"/>
        </w:rPr>
      </w:pPr>
      <w:r>
        <w:rPr>
          <w:rFonts w:hint="eastAsia" w:ascii="仿宋_GB2312" w:hAnsi="仿宋_GB2312" w:eastAsia="仿宋_GB2312" w:cs="仿宋_GB2312"/>
          <w:kern w:val="0"/>
          <w:sz w:val="32"/>
          <w:szCs w:val="32"/>
          <w:lang w:bidi="ar"/>
        </w:rPr>
        <w:t>12.</w:t>
      </w:r>
      <w:r>
        <w:rPr>
          <w:rFonts w:hint="eastAsia" w:ascii="仿宋_GB2312" w:hAnsi="仿宋_GB2312" w:eastAsia="仿宋_GB2312" w:cs="仿宋_GB2312"/>
          <w:kern w:val="0"/>
          <w:sz w:val="32"/>
          <w:szCs w:val="32"/>
          <w:lang w:eastAsia="zh-Hans" w:bidi="ar"/>
        </w:rPr>
        <w:t>习近平总书记对大学生殷切期望的重要论述研究</w:t>
      </w:r>
    </w:p>
    <w:p>
      <w:pPr>
        <w:keepNext w:val="0"/>
        <w:keepLines w:val="0"/>
        <w:pageBreakBefore w:val="0"/>
        <w:widowControl/>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kern w:val="0"/>
          <w:sz w:val="32"/>
          <w:szCs w:val="32"/>
          <w:lang w:eastAsia="zh-Hans" w:bidi="ar"/>
        </w:rPr>
      </w:pPr>
      <w:r>
        <w:rPr>
          <w:rFonts w:hint="eastAsia" w:ascii="仿宋_GB2312" w:hAnsi="仿宋_GB2312" w:eastAsia="仿宋_GB2312" w:cs="仿宋_GB2312"/>
          <w:kern w:val="0"/>
          <w:sz w:val="32"/>
          <w:szCs w:val="32"/>
          <w:lang w:bidi="ar"/>
        </w:rPr>
        <w:t>13.</w:t>
      </w:r>
      <w:r>
        <w:rPr>
          <w:rFonts w:hint="eastAsia" w:ascii="仿宋_GB2312" w:hAnsi="仿宋_GB2312" w:eastAsia="仿宋_GB2312" w:cs="仿宋_GB2312"/>
          <w:kern w:val="0"/>
          <w:sz w:val="32"/>
          <w:szCs w:val="32"/>
          <w:lang w:eastAsia="zh-Hans" w:bidi="ar"/>
        </w:rPr>
        <w:t>习近平总书记关于思政课小课堂和社会大课堂相结合的重要论述研究</w:t>
      </w:r>
    </w:p>
    <w:p>
      <w:pPr>
        <w:keepNext w:val="0"/>
        <w:keepLines w:val="0"/>
        <w:pageBreakBefore w:val="0"/>
        <w:widowControl/>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kern w:val="0"/>
          <w:sz w:val="32"/>
          <w:szCs w:val="32"/>
          <w:lang w:eastAsia="zh-Hans" w:bidi="ar"/>
        </w:rPr>
      </w:pPr>
      <w:r>
        <w:rPr>
          <w:rFonts w:hint="eastAsia" w:ascii="仿宋_GB2312" w:hAnsi="仿宋_GB2312" w:eastAsia="仿宋_GB2312" w:cs="仿宋_GB2312"/>
          <w:kern w:val="0"/>
          <w:sz w:val="32"/>
          <w:szCs w:val="32"/>
          <w:lang w:bidi="ar"/>
        </w:rPr>
        <w:t>14.</w:t>
      </w:r>
      <w:r>
        <w:rPr>
          <w:rFonts w:hint="eastAsia" w:ascii="仿宋_GB2312" w:hAnsi="仿宋_GB2312" w:eastAsia="仿宋_GB2312" w:cs="仿宋_GB2312"/>
          <w:kern w:val="0"/>
          <w:sz w:val="32"/>
          <w:szCs w:val="32"/>
          <w:lang w:eastAsia="zh-Hans" w:bidi="ar"/>
        </w:rPr>
        <w:t>习近平总书记关于讲好中国故事上好思政课的重要论述研究</w:t>
      </w:r>
    </w:p>
    <w:p>
      <w:pPr>
        <w:keepNext w:val="0"/>
        <w:keepLines w:val="0"/>
        <w:pageBreakBefore w:val="0"/>
        <w:widowControl/>
        <w:kinsoku/>
        <w:wordWrap/>
        <w:overflowPunct/>
        <w:topLinePunct w:val="0"/>
        <w:autoSpaceDE/>
        <w:autoSpaceDN/>
        <w:bidi w:val="0"/>
        <w:adjustRightInd w:val="0"/>
        <w:snapToGrid w:val="0"/>
        <w:spacing w:line="348" w:lineRule="auto"/>
        <w:ind w:firstLine="640" w:firstLineChars="200"/>
        <w:textAlignment w:val="auto"/>
        <w:rPr>
          <w:rFonts w:hint="eastAsia" w:ascii="仿宋_GB2312" w:hAnsi="仿宋_GB2312" w:eastAsia="仿宋_GB2312" w:cs="仿宋_GB2312"/>
          <w:kern w:val="0"/>
          <w:sz w:val="32"/>
          <w:szCs w:val="32"/>
          <w:lang w:eastAsia="zh-Hans" w:bidi="ar"/>
        </w:rPr>
      </w:pPr>
      <w:r>
        <w:rPr>
          <w:rFonts w:hint="eastAsia" w:ascii="仿宋_GB2312" w:hAnsi="仿宋_GB2312" w:eastAsia="仿宋_GB2312" w:cs="仿宋_GB2312"/>
          <w:kern w:val="0"/>
          <w:sz w:val="32"/>
          <w:szCs w:val="32"/>
          <w:lang w:bidi="ar"/>
        </w:rPr>
        <w:t>15.</w:t>
      </w:r>
      <w:r>
        <w:rPr>
          <w:rFonts w:hint="eastAsia" w:ascii="仿宋_GB2312" w:hAnsi="仿宋_GB2312" w:eastAsia="仿宋_GB2312" w:cs="仿宋_GB2312"/>
          <w:kern w:val="0"/>
          <w:sz w:val="32"/>
          <w:szCs w:val="32"/>
          <w:lang w:eastAsia="zh-Hans" w:bidi="ar"/>
        </w:rPr>
        <w:t>习近平总书记关于对大学生抓好马克思主义理论教育的重要论述研究</w:t>
      </w:r>
    </w:p>
    <w:p>
      <w:pPr>
        <w:keepNext w:val="0"/>
        <w:keepLines w:val="0"/>
        <w:pageBreakBefore w:val="0"/>
        <w:widowControl/>
        <w:kinsoku/>
        <w:wordWrap/>
        <w:overflowPunct/>
        <w:topLinePunct w:val="0"/>
        <w:autoSpaceDE/>
        <w:autoSpaceDN/>
        <w:bidi w:val="0"/>
        <w:adjustRightInd w:val="0"/>
        <w:snapToGrid w:val="0"/>
        <w:spacing w:line="348" w:lineRule="auto"/>
        <w:ind w:left="638" w:leftChars="304"/>
        <w:textAlignment w:val="auto"/>
        <w:rPr>
          <w:rFonts w:hint="eastAsia" w:ascii="仿宋_GB2312" w:hAnsi="仿宋_GB2312" w:eastAsia="仿宋_GB2312" w:cs="仿宋_GB2312"/>
          <w:kern w:val="0"/>
          <w:sz w:val="32"/>
          <w:szCs w:val="32"/>
          <w:lang w:eastAsia="zh-Hans" w:bidi="ar"/>
        </w:rPr>
      </w:pPr>
      <w:r>
        <w:rPr>
          <w:rFonts w:hint="eastAsia" w:ascii="仿宋_GB2312" w:hAnsi="仿宋_GB2312" w:eastAsia="仿宋_GB2312" w:cs="仿宋_GB2312"/>
          <w:kern w:val="0"/>
          <w:sz w:val="32"/>
          <w:szCs w:val="32"/>
          <w:lang w:bidi="ar"/>
        </w:rPr>
        <w:t>16.</w:t>
      </w:r>
      <w:r>
        <w:rPr>
          <w:rFonts w:hint="eastAsia" w:ascii="仿宋_GB2312" w:hAnsi="仿宋_GB2312" w:eastAsia="仿宋_GB2312" w:cs="仿宋_GB2312"/>
          <w:kern w:val="0"/>
          <w:sz w:val="32"/>
          <w:szCs w:val="32"/>
          <w:lang w:eastAsia="zh-Hans" w:bidi="ar"/>
        </w:rPr>
        <w:t>贯彻习近平总书记教育重要论述与加强思政课建设研究</w:t>
      </w:r>
    </w:p>
    <w:p>
      <w:pPr>
        <w:keepNext w:val="0"/>
        <w:keepLines w:val="0"/>
        <w:pageBreakBefore w:val="0"/>
        <w:widowControl/>
        <w:kinsoku/>
        <w:wordWrap/>
        <w:overflowPunct/>
        <w:topLinePunct w:val="0"/>
        <w:autoSpaceDE/>
        <w:autoSpaceDN/>
        <w:bidi w:val="0"/>
        <w:adjustRightInd w:val="0"/>
        <w:snapToGrid w:val="0"/>
        <w:spacing w:line="348" w:lineRule="auto"/>
        <w:ind w:firstLine="596" w:firstLineChars="200"/>
        <w:textAlignment w:val="auto"/>
        <w:rPr>
          <w:rFonts w:hint="eastAsia" w:ascii="仿宋_GB2312" w:hAnsi="仿宋_GB2312" w:eastAsia="仿宋_GB2312" w:cs="仿宋_GB2312"/>
          <w:spacing w:val="-11"/>
          <w:kern w:val="0"/>
          <w:sz w:val="32"/>
          <w:szCs w:val="32"/>
          <w:lang w:bidi="ar"/>
        </w:rPr>
      </w:pPr>
      <w:r>
        <w:rPr>
          <w:rFonts w:hint="eastAsia" w:ascii="仿宋_GB2312" w:hAnsi="仿宋_GB2312" w:eastAsia="仿宋_GB2312" w:cs="仿宋_GB2312"/>
          <w:spacing w:val="-11"/>
          <w:kern w:val="0"/>
          <w:sz w:val="32"/>
          <w:szCs w:val="32"/>
          <w:lang w:bidi="ar"/>
        </w:rPr>
        <w:t>17.</w:t>
      </w:r>
      <w:r>
        <w:rPr>
          <w:rFonts w:hint="eastAsia" w:ascii="仿宋_GB2312" w:hAnsi="仿宋_GB2312" w:eastAsia="仿宋_GB2312" w:cs="仿宋_GB2312"/>
          <w:spacing w:val="-11"/>
          <w:kern w:val="0"/>
          <w:sz w:val="32"/>
          <w:szCs w:val="32"/>
          <w:lang w:eastAsia="zh-Hans" w:bidi="ar"/>
        </w:rPr>
        <w:t>习近平总书记在福建的教育重要探索和重大实践研究</w:t>
      </w:r>
    </w:p>
    <w:p>
      <w:pPr>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eastAsia="zh-CN"/>
        </w:rPr>
      </w:pPr>
    </w:p>
    <w:p>
      <w:pPr>
        <w:spacing w:line="560" w:lineRule="exact"/>
        <w:rPr>
          <w:rFonts w:hint="eastAsia" w:ascii="黑体" w:hAnsi="黑体" w:eastAsia="黑体" w:cs="黑体"/>
          <w:sz w:val="32"/>
          <w:szCs w:val="32"/>
          <w:lang w:val="en-US" w:eastAsia="zh-CN"/>
        </w:rPr>
      </w:pPr>
    </w:p>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3"/>
        <w:rPr>
          <w:rFonts w:hint="eastAsia" w:ascii="黑体" w:hAnsi="黑体" w:eastAsia="黑体" w:cs="黑体"/>
          <w:sz w:val="32"/>
          <w:szCs w:val="32"/>
          <w:lang w:val="en-US" w:eastAsia="zh-CN"/>
        </w:rPr>
      </w:pPr>
    </w:p>
    <w:p>
      <w:pPr>
        <w:pStyle w:val="3"/>
        <w:rPr>
          <w:rFonts w:hint="eastAsia" w:ascii="黑体" w:hAnsi="黑体" w:eastAsia="黑体" w:cs="黑体"/>
          <w:sz w:val="32"/>
          <w:szCs w:val="32"/>
          <w:lang w:val="en-US" w:eastAsia="zh-CN"/>
        </w:rPr>
      </w:pPr>
    </w:p>
    <w:p>
      <w:pPr>
        <w:pStyle w:val="3"/>
        <w:rPr>
          <w:rFonts w:hint="default" w:ascii="黑体" w:hAnsi="黑体" w:eastAsia="黑体" w:cs="黑体"/>
          <w:sz w:val="32"/>
          <w:szCs w:val="32"/>
          <w:lang w:val="en-US" w:eastAsia="zh-CN"/>
        </w:rPr>
      </w:pPr>
    </w:p>
    <w:p>
      <w:pPr>
        <w:spacing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“习近平总书记关于教育的重要论述”</w:t>
      </w:r>
    </w:p>
    <w:p>
      <w:pPr>
        <w:spacing w:line="360" w:lineRule="auto"/>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理论研讨会论文</w:t>
      </w:r>
      <w:r>
        <w:rPr>
          <w:rFonts w:hint="eastAsia" w:ascii="方正小标宋简体" w:hAnsi="方正小标宋简体" w:eastAsia="方正小标宋简体" w:cs="方正小标宋简体"/>
          <w:sz w:val="44"/>
          <w:szCs w:val="44"/>
          <w:lang w:val="en-US" w:eastAsia="zh-CN"/>
        </w:rPr>
        <w:t>封面</w:t>
      </w:r>
    </w:p>
    <w:p>
      <w:pPr>
        <w:spacing w:before="156" w:beforeLines="50" w:after="100" w:afterAutospacing="1" w:line="560" w:lineRule="exact"/>
        <w:jc w:val="center"/>
        <w:rPr>
          <w:rFonts w:ascii="黑体" w:hAnsi="黑体" w:eastAsia="黑体" w:cs="黑体"/>
          <w:sz w:val="44"/>
          <w:szCs w:val="44"/>
        </w:rPr>
      </w:pPr>
    </w:p>
    <w:p>
      <w:pPr>
        <w:spacing w:before="156" w:beforeLines="50" w:after="100" w:afterAutospacing="1" w:line="560" w:lineRule="exact"/>
        <w:jc w:val="center"/>
        <w:rPr>
          <w:rFonts w:ascii="黑体" w:hAnsi="黑体" w:eastAsia="黑体" w:cs="黑体"/>
          <w:sz w:val="44"/>
          <w:szCs w:val="44"/>
        </w:rPr>
      </w:pPr>
    </w:p>
    <w:p>
      <w:pPr>
        <w:spacing w:before="156" w:beforeLines="50" w:after="100" w:afterAutospacing="1" w:line="560" w:lineRule="exact"/>
        <w:jc w:val="center"/>
        <w:rPr>
          <w:rFonts w:ascii="黑体" w:hAnsi="黑体" w:eastAsia="黑体" w:cs="黑体"/>
          <w:sz w:val="44"/>
          <w:szCs w:val="44"/>
        </w:rPr>
      </w:pPr>
    </w:p>
    <w:p>
      <w:pPr>
        <w:spacing w:line="560" w:lineRule="exact"/>
        <w:ind w:firstLine="630"/>
        <w:rPr>
          <w:rFonts w:ascii="黑体" w:hAnsi="黑体" w:eastAsia="黑体" w:cs="黑体"/>
          <w:kern w:val="0"/>
          <w:sz w:val="36"/>
          <w:szCs w:val="36"/>
          <w:u w:val="thick"/>
        </w:rPr>
      </w:pPr>
      <w:r>
        <w:rPr>
          <w:rFonts w:hint="eastAsia" w:ascii="黑体" w:hAnsi="黑体" w:eastAsia="黑体" w:cs="黑体"/>
          <w:sz w:val="36"/>
          <w:szCs w:val="36"/>
        </w:rPr>
        <w:t>题目：</w:t>
      </w:r>
      <w:r>
        <w:rPr>
          <w:rFonts w:hint="eastAsia" w:ascii="黑体" w:hAnsi="黑体" w:eastAsia="黑体" w:cs="黑体"/>
          <w:sz w:val="36"/>
          <w:szCs w:val="36"/>
          <w:u w:val="single"/>
        </w:rPr>
        <w:t xml:space="preserve">                                   </w:t>
      </w:r>
    </w:p>
    <w:p>
      <w:pPr>
        <w:spacing w:line="560" w:lineRule="exact"/>
        <w:rPr>
          <w:sz w:val="28"/>
        </w:rPr>
      </w:pPr>
    </w:p>
    <w:p>
      <w:pPr>
        <w:pStyle w:val="3"/>
        <w:rPr>
          <w:sz w:val="28"/>
        </w:rPr>
      </w:pPr>
    </w:p>
    <w:p>
      <w:pPr>
        <w:pStyle w:val="3"/>
        <w:rPr>
          <w:sz w:val="28"/>
        </w:rPr>
      </w:pPr>
    </w:p>
    <w:p>
      <w:pPr>
        <w:spacing w:line="800" w:lineRule="exact"/>
        <w:ind w:firstLine="1080" w:firstLineChars="300"/>
        <w:rPr>
          <w:rFonts w:ascii="黑体" w:hAnsi="黑体" w:eastAsia="黑体" w:cs="黑体"/>
          <w:bCs/>
          <w:sz w:val="36"/>
          <w:szCs w:val="36"/>
          <w:u w:val="thick"/>
        </w:rPr>
      </w:pPr>
      <w:r>
        <w:rPr>
          <w:rFonts w:hint="eastAsia" w:ascii="黑体" w:hAnsi="黑体" w:eastAsia="黑体" w:cs="黑体"/>
          <w:bCs/>
          <w:sz w:val="36"/>
          <w:szCs w:val="36"/>
        </w:rPr>
        <w:t>作    者：</w:t>
      </w:r>
      <w:r>
        <w:rPr>
          <w:rFonts w:hint="eastAsia" w:ascii="黑体" w:hAnsi="黑体" w:eastAsia="黑体" w:cs="黑体"/>
          <w:bCs/>
          <w:sz w:val="36"/>
          <w:szCs w:val="36"/>
          <w:u w:val="thick"/>
        </w:rPr>
        <w:t xml:space="preserve">           </w:t>
      </w:r>
      <w:r>
        <w:rPr>
          <w:rFonts w:hint="eastAsia" w:ascii="黑体" w:hAnsi="黑体" w:eastAsia="黑体" w:cs="黑体"/>
          <w:bCs/>
          <w:sz w:val="36"/>
          <w:szCs w:val="36"/>
          <w:u w:val="thick"/>
          <w:lang w:val="en-US" w:eastAsia="zh-CN"/>
        </w:rPr>
        <w:t xml:space="preserve">   </w:t>
      </w:r>
      <w:r>
        <w:rPr>
          <w:rFonts w:hint="eastAsia" w:ascii="黑体" w:hAnsi="黑体" w:eastAsia="黑体" w:cs="黑体"/>
          <w:bCs/>
          <w:sz w:val="36"/>
          <w:szCs w:val="36"/>
          <w:u w:val="thick"/>
        </w:rPr>
        <w:t xml:space="preserve">            </w:t>
      </w:r>
    </w:p>
    <w:p>
      <w:pPr>
        <w:spacing w:line="800" w:lineRule="exact"/>
        <w:ind w:firstLine="1080" w:firstLineChars="300"/>
        <w:rPr>
          <w:rFonts w:ascii="黑体" w:hAnsi="黑体" w:eastAsia="黑体" w:cs="黑体"/>
          <w:bCs/>
          <w:sz w:val="36"/>
          <w:szCs w:val="36"/>
          <w:u w:val="thick"/>
        </w:rPr>
      </w:pPr>
      <w:r>
        <w:rPr>
          <w:rFonts w:hint="eastAsia" w:ascii="黑体" w:hAnsi="黑体" w:eastAsia="黑体" w:cs="黑体"/>
          <w:bCs/>
          <w:sz w:val="36"/>
          <w:szCs w:val="36"/>
        </w:rPr>
        <w:t>单    位：</w:t>
      </w:r>
      <w:r>
        <w:rPr>
          <w:rFonts w:hint="eastAsia" w:ascii="黑体" w:hAnsi="黑体" w:eastAsia="黑体" w:cs="黑体"/>
          <w:bCs/>
          <w:sz w:val="36"/>
          <w:szCs w:val="36"/>
          <w:u w:val="thick"/>
        </w:rPr>
        <w:t xml:space="preserve">      </w:t>
      </w:r>
      <w:r>
        <w:rPr>
          <w:rFonts w:hint="eastAsia" w:ascii="黑体" w:hAnsi="黑体" w:eastAsia="黑体" w:cs="黑体"/>
          <w:bCs/>
          <w:sz w:val="36"/>
          <w:szCs w:val="36"/>
          <w:u w:val="thick"/>
          <w:lang w:val="en-US" w:eastAsia="zh-CN"/>
        </w:rPr>
        <w:t xml:space="preserve">                 </w:t>
      </w:r>
      <w:r>
        <w:rPr>
          <w:rFonts w:hint="eastAsia" w:ascii="黑体" w:hAnsi="黑体" w:eastAsia="黑体" w:cs="黑体"/>
          <w:bCs/>
          <w:sz w:val="36"/>
          <w:szCs w:val="36"/>
          <w:u w:val="thick"/>
        </w:rPr>
        <w:t xml:space="preserve">   </w:t>
      </w:r>
    </w:p>
    <w:p>
      <w:pPr>
        <w:spacing w:line="560" w:lineRule="exact"/>
        <w:ind w:firstLine="840" w:firstLineChars="300"/>
        <w:rPr>
          <w:sz w:val="28"/>
        </w:rPr>
      </w:pPr>
    </w:p>
    <w:p>
      <w:pPr>
        <w:spacing w:line="560" w:lineRule="exact"/>
        <w:jc w:val="center"/>
        <w:rPr>
          <w:rFonts w:hint="eastAsia" w:ascii="方正小标宋简体" w:hAnsi="方正小标宋简体" w:eastAsia="方正小标宋简体" w:cs="方正小标宋简体"/>
          <w:bCs/>
          <w:sz w:val="44"/>
          <w:szCs w:val="44"/>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br w:type="page"/>
      </w:r>
      <w:r>
        <w:rPr>
          <w:rFonts w:hint="eastAsia" w:ascii="方正小标宋简体" w:hAnsi="方正小标宋简体" w:eastAsia="方正小标宋简体" w:cs="方正小标宋简体"/>
          <w:bCs/>
          <w:sz w:val="44"/>
          <w:szCs w:val="44"/>
        </w:rPr>
        <w:t>论文格式标准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hint="eastAsia" w:ascii="楷体" w:hAnsi="楷体" w:eastAsia="楷体" w:cs="楷体"/>
          <w:b/>
          <w:bCs/>
          <w:i w:val="0"/>
          <w:iCs w:val="0"/>
          <w:caps w:val="0"/>
          <w:color w:val="000000"/>
          <w:spacing w:val="0"/>
          <w:sz w:val="32"/>
          <w:szCs w:val="32"/>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1. 中文题名  </w:t>
      </w:r>
      <w:r>
        <w:rPr>
          <w:rFonts w:hint="eastAsia" w:ascii="仿宋_GB2312" w:hAnsi="仿宋_GB2312" w:eastAsia="仿宋_GB2312" w:cs="仿宋_GB2312"/>
          <w:i w:val="0"/>
          <w:iCs w:val="0"/>
          <w:caps w:val="0"/>
          <w:color w:val="000000"/>
          <w:spacing w:val="0"/>
          <w:sz w:val="32"/>
          <w:szCs w:val="32"/>
        </w:rPr>
        <w:t>不超过20个汉字，必要时可加副标题。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2. 中文摘要  </w:t>
      </w:r>
      <w:r>
        <w:rPr>
          <w:rFonts w:hint="eastAsia" w:ascii="仿宋_GB2312" w:hAnsi="仿宋_GB2312" w:eastAsia="仿宋_GB2312" w:cs="仿宋_GB2312"/>
          <w:i w:val="0"/>
          <w:iCs w:val="0"/>
          <w:caps w:val="0"/>
          <w:color w:val="000000"/>
          <w:spacing w:val="0"/>
          <w:sz w:val="32"/>
          <w:szCs w:val="32"/>
        </w:rPr>
        <w:t>全文主要论点和内容的缩写、提炼，以200字左右为宜。英文摘要应与中文摘要的文意一致。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lang w:val="en-US" w:eastAsia="zh-CN"/>
        </w:rPr>
        <w:t>3</w:t>
      </w:r>
      <w:r>
        <w:rPr>
          <w:rFonts w:hint="eastAsia" w:ascii="仿宋_GB2312" w:hAnsi="仿宋_GB2312" w:eastAsia="仿宋_GB2312" w:cs="仿宋_GB2312"/>
          <w:b/>
          <w:bCs/>
          <w:i w:val="0"/>
          <w:iCs w:val="0"/>
          <w:caps w:val="0"/>
          <w:color w:val="000000"/>
          <w:spacing w:val="0"/>
          <w:sz w:val="32"/>
          <w:szCs w:val="32"/>
        </w:rPr>
        <w:t>. 作者简介、基金项目   </w:t>
      </w:r>
      <w:r>
        <w:rPr>
          <w:rFonts w:hint="eastAsia" w:ascii="仿宋_GB2312" w:hAnsi="仿宋_GB2312" w:eastAsia="仿宋_GB2312" w:cs="仿宋_GB2312"/>
          <w:i w:val="0"/>
          <w:iCs w:val="0"/>
          <w:caps w:val="0"/>
          <w:color w:val="000000"/>
          <w:spacing w:val="0"/>
          <w:sz w:val="32"/>
          <w:szCs w:val="32"/>
        </w:rPr>
        <w:t>以脚注的方式置于首页下方。示例如下：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作者简介：XXX，男，福建福州人，闽江学院XX系教授、XX学博士。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基金项目：XXXX年XXXXXXXX项目（项目编号）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lang w:val="en-US" w:eastAsia="zh-CN"/>
        </w:rPr>
        <w:t>4</w:t>
      </w:r>
      <w:r>
        <w:rPr>
          <w:rFonts w:hint="eastAsia" w:ascii="仿宋_GB2312" w:hAnsi="仿宋_GB2312" w:eastAsia="仿宋_GB2312" w:cs="仿宋_GB2312"/>
          <w:b/>
          <w:bCs/>
          <w:i w:val="0"/>
          <w:iCs w:val="0"/>
          <w:caps w:val="0"/>
          <w:color w:val="000000"/>
          <w:spacing w:val="0"/>
          <w:sz w:val="32"/>
          <w:szCs w:val="32"/>
        </w:rPr>
        <w:t>. 正文  </w:t>
      </w:r>
      <w:r>
        <w:rPr>
          <w:rFonts w:hint="eastAsia" w:ascii="仿宋_GB2312" w:hAnsi="仿宋_GB2312" w:eastAsia="仿宋_GB2312" w:cs="仿宋_GB2312"/>
          <w:i w:val="0"/>
          <w:iCs w:val="0"/>
          <w:caps w:val="0"/>
          <w:color w:val="000000"/>
          <w:spacing w:val="0"/>
          <w:sz w:val="32"/>
          <w:szCs w:val="32"/>
        </w:rPr>
        <w:t>字数一般不少于6000字。要求用字规范，语句通顺，标点正确。文章内容须求实创新，论点明确，切忌空谈和抄袭。</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lang w:val="en-US" w:eastAsia="zh-CN"/>
        </w:rPr>
        <w:t>5</w:t>
      </w:r>
      <w:r>
        <w:rPr>
          <w:rFonts w:hint="eastAsia" w:ascii="仿宋_GB2312" w:hAnsi="仿宋_GB2312" w:eastAsia="仿宋_GB2312" w:cs="仿宋_GB2312"/>
          <w:b/>
          <w:bCs/>
          <w:i w:val="0"/>
          <w:iCs w:val="0"/>
          <w:caps w:val="0"/>
          <w:color w:val="000000"/>
          <w:spacing w:val="0"/>
          <w:sz w:val="32"/>
          <w:szCs w:val="32"/>
        </w:rPr>
        <w:t>. 图表  </w:t>
      </w:r>
      <w:r>
        <w:rPr>
          <w:rFonts w:hint="eastAsia" w:ascii="仿宋_GB2312" w:hAnsi="仿宋_GB2312" w:eastAsia="仿宋_GB2312" w:cs="仿宋_GB2312"/>
          <w:i w:val="0"/>
          <w:iCs w:val="0"/>
          <w:caps w:val="0"/>
          <w:color w:val="000000"/>
          <w:spacing w:val="0"/>
          <w:sz w:val="32"/>
          <w:szCs w:val="32"/>
        </w:rPr>
        <w:t>图表需简明清晰，不得有背景，须配有图题、表题，并以阿拉伯数字连续编号。图表均要求黑白格式。图的中文字、符号、坐标标值必须清晰，层次分明；表格采用三线表；图表中出现的数值都应标有量和单位。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lang w:val="en-US" w:eastAsia="zh-CN"/>
        </w:rPr>
        <w:t>6</w:t>
      </w:r>
      <w:r>
        <w:rPr>
          <w:rFonts w:hint="eastAsia" w:ascii="仿宋_GB2312" w:hAnsi="仿宋_GB2312" w:eastAsia="仿宋_GB2312" w:cs="仿宋_GB2312"/>
          <w:b/>
          <w:bCs/>
          <w:i w:val="0"/>
          <w:iCs w:val="0"/>
          <w:caps w:val="0"/>
          <w:color w:val="000000"/>
          <w:spacing w:val="0"/>
          <w:sz w:val="32"/>
          <w:szCs w:val="32"/>
        </w:rPr>
        <w:t>. 量和单位  </w:t>
      </w:r>
      <w:r>
        <w:rPr>
          <w:rFonts w:hint="eastAsia" w:ascii="仿宋_GB2312" w:hAnsi="仿宋_GB2312" w:eastAsia="仿宋_GB2312" w:cs="仿宋_GB2312"/>
          <w:i w:val="0"/>
          <w:iCs w:val="0"/>
          <w:caps w:val="0"/>
          <w:color w:val="000000"/>
          <w:spacing w:val="0"/>
          <w:sz w:val="32"/>
          <w:szCs w:val="32"/>
        </w:rPr>
        <w:t>必须符合最新国家法定计量单位标准和国际通用规则。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lang w:val="en-US" w:eastAsia="zh-CN"/>
        </w:rPr>
        <w:t>7</w:t>
      </w:r>
      <w:r>
        <w:rPr>
          <w:rFonts w:hint="eastAsia" w:ascii="仿宋_GB2312" w:hAnsi="仿宋_GB2312" w:eastAsia="仿宋_GB2312" w:cs="仿宋_GB2312"/>
          <w:b/>
          <w:bCs/>
          <w:i w:val="0"/>
          <w:iCs w:val="0"/>
          <w:caps w:val="0"/>
          <w:color w:val="000000"/>
          <w:spacing w:val="0"/>
          <w:sz w:val="32"/>
          <w:szCs w:val="32"/>
        </w:rPr>
        <w:t>. 参考文献  </w:t>
      </w:r>
      <w:r>
        <w:rPr>
          <w:rFonts w:hint="eastAsia" w:ascii="仿宋_GB2312" w:hAnsi="仿宋_GB2312" w:eastAsia="仿宋_GB2312" w:cs="仿宋_GB2312"/>
          <w:i w:val="0"/>
          <w:iCs w:val="0"/>
          <w:caps w:val="0"/>
          <w:color w:val="000000"/>
          <w:spacing w:val="0"/>
          <w:sz w:val="32"/>
          <w:szCs w:val="32"/>
        </w:rPr>
        <w:t>参考文献以公开发表的新近文献为主，采用顺序编码制，按文中出现的先后顺序排序，并在文中引用处标出，用[1][2][3]等标示。如对文章某一特定内容作解释或说明的，使用页下注标示，每页重新排序，用①②③等标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bCs/>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sz w:val="32"/>
          <w:szCs w:val="32"/>
        </w:rPr>
        <w:t>示例：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val="0"/>
          <w:bCs/>
          <w:i w:val="0"/>
          <w:iCs w:val="0"/>
          <w:caps w:val="0"/>
          <w:color w:val="000000"/>
          <w:spacing w:val="0"/>
          <w:sz w:val="32"/>
          <w:szCs w:val="32"/>
        </w:rPr>
      </w:pPr>
      <w:r>
        <w:rPr>
          <w:rStyle w:val="10"/>
          <w:rFonts w:hint="eastAsia" w:ascii="仿宋_GB2312" w:hAnsi="仿宋_GB2312" w:eastAsia="仿宋_GB2312" w:cs="仿宋_GB2312"/>
          <w:b w:val="0"/>
          <w:bCs/>
          <w:i w:val="0"/>
          <w:iCs w:val="0"/>
          <w:caps w:val="0"/>
          <w:color w:val="000000"/>
          <w:spacing w:val="0"/>
          <w:sz w:val="32"/>
          <w:szCs w:val="32"/>
        </w:rPr>
        <w:t>[1]刘国钧，陈绍业，王凤翥．图书馆目录[M]．XX，译. 3版. 北京：高等教育出版社，1957：15-18.</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val="0"/>
          <w:bCs/>
          <w:sz w:val="32"/>
          <w:szCs w:val="32"/>
        </w:rPr>
      </w:pPr>
      <w:r>
        <w:rPr>
          <w:rStyle w:val="10"/>
          <w:rFonts w:hint="eastAsia" w:ascii="仿宋_GB2312" w:hAnsi="仿宋_GB2312" w:eastAsia="仿宋_GB2312" w:cs="仿宋_GB2312"/>
          <w:b w:val="0"/>
          <w:bCs/>
          <w:i w:val="0"/>
          <w:iCs w:val="0"/>
          <w:caps w:val="0"/>
          <w:color w:val="000000"/>
          <w:spacing w:val="0"/>
          <w:sz w:val="32"/>
          <w:szCs w:val="32"/>
        </w:rPr>
        <w:t>[2]昂温G，昂温 P S. 外国出版史[M]. 陈生铮，译. 北京:中国书籍出版社,1988.</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val="0"/>
          <w:bCs/>
          <w:sz w:val="32"/>
          <w:szCs w:val="32"/>
        </w:rPr>
      </w:pPr>
      <w:r>
        <w:rPr>
          <w:rStyle w:val="10"/>
          <w:rFonts w:hint="eastAsia" w:ascii="仿宋_GB2312" w:hAnsi="仿宋_GB2312" w:eastAsia="仿宋_GB2312" w:cs="仿宋_GB2312"/>
          <w:b w:val="0"/>
          <w:bCs/>
          <w:i w:val="0"/>
          <w:iCs w:val="0"/>
          <w:caps w:val="0"/>
          <w:color w:val="000000"/>
          <w:spacing w:val="0"/>
          <w:sz w:val="32"/>
          <w:szCs w:val="32"/>
        </w:rPr>
        <w:t>[3]辛希孟. 信息技术与信息服务国际研讨会论文集：A集[C]. 北京：中国社会科学出版社,1994.</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val="0"/>
          <w:bCs/>
          <w:sz w:val="32"/>
          <w:szCs w:val="32"/>
        </w:rPr>
      </w:pPr>
      <w:r>
        <w:rPr>
          <w:rStyle w:val="10"/>
          <w:rFonts w:hint="eastAsia" w:ascii="仿宋_GB2312" w:hAnsi="仿宋_GB2312" w:eastAsia="仿宋_GB2312" w:cs="仿宋_GB2312"/>
          <w:b w:val="0"/>
          <w:bCs/>
          <w:i w:val="0"/>
          <w:iCs w:val="0"/>
          <w:caps w:val="0"/>
          <w:color w:val="000000"/>
          <w:spacing w:val="0"/>
          <w:sz w:val="32"/>
          <w:szCs w:val="32"/>
        </w:rPr>
        <w:t>[4]张筑生. 微分半动力系统的不变集[D]. 北京：北京大学数学系数学研究所，1983.</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val="0"/>
          <w:bCs/>
          <w:sz w:val="32"/>
          <w:szCs w:val="32"/>
        </w:rPr>
      </w:pPr>
      <w:r>
        <w:rPr>
          <w:rStyle w:val="10"/>
          <w:rFonts w:hint="eastAsia" w:ascii="仿宋_GB2312" w:hAnsi="仿宋_GB2312" w:eastAsia="仿宋_GB2312" w:cs="仿宋_GB2312"/>
          <w:b w:val="0"/>
          <w:bCs/>
          <w:i w:val="0"/>
          <w:iCs w:val="0"/>
          <w:caps w:val="0"/>
          <w:color w:val="000000"/>
          <w:spacing w:val="0"/>
          <w:sz w:val="32"/>
          <w:szCs w:val="32"/>
        </w:rPr>
        <w:t>[5]金显贺，王昌长，王忠东，等．一种用于在线检测局部放电的数字滤波技术[J]．清华大学学报（自然科学版），1993，33（4）：62-67.</w:t>
      </w:r>
    </w:p>
    <w:p>
      <w:pPr>
        <w:ind w:firstLine="420" w:firstLineChars="200"/>
        <w:jc w:val="center"/>
        <w:rPr>
          <w:rFonts w:hint="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221836"/>
    <w:rsid w:val="01CE6E46"/>
    <w:rsid w:val="055A04CD"/>
    <w:rsid w:val="090B515B"/>
    <w:rsid w:val="1B52783D"/>
    <w:rsid w:val="20D52267"/>
    <w:rsid w:val="280C164F"/>
    <w:rsid w:val="2BBB75D5"/>
    <w:rsid w:val="34221836"/>
    <w:rsid w:val="36F63230"/>
    <w:rsid w:val="3CD724B8"/>
    <w:rsid w:val="3E266F05"/>
    <w:rsid w:val="4987484A"/>
    <w:rsid w:val="5DAA7287"/>
    <w:rsid w:val="6B140466"/>
    <w:rsid w:val="6BE574DD"/>
    <w:rsid w:val="6CCD697D"/>
    <w:rsid w:val="71F02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ind w:left="120"/>
    </w:pPr>
    <w:rPr>
      <w:rFonts w:ascii="仿宋" w:hAnsi="仿宋" w:eastAsia="仿宋" w:cs="仿宋"/>
      <w:sz w:val="30"/>
      <w:szCs w:val="30"/>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rFonts w:asciiTheme="minorHAnsi" w:hAnsiTheme="minorHAnsi" w:eastAsiaTheme="minorEastAsia" w:cstheme="minorBidi"/>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2022-04-29T08:39:00Z</dcterms:created>
  <dc:creator>LENOVO</dc:creator>
  <cp:lastModifiedBy>橘子</cp:lastModifiedBy>
  <dcterms:modified xsi:type="dcterms:W3CDTF">2023-01-30T07:39:14Z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3D53DBBFC41242C694DCC01D707DB332</vt:lpwstr>
  </property>
</Properties>
</file>