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FBE" w:rsidRPr="00600F80" w:rsidRDefault="00856FBE" w:rsidP="0045521C">
      <w:pPr>
        <w:widowControl/>
        <w:shd w:val="clear" w:color="auto" w:fill="FFFFFF"/>
        <w:spacing w:after="245" w:line="360" w:lineRule="exact"/>
        <w:ind w:firstLineChars="300" w:firstLine="1080"/>
        <w:jc w:val="left"/>
        <w:outlineLvl w:val="0"/>
        <w:rPr>
          <w:rFonts w:ascii="黑体" w:eastAsia="黑体" w:hAnsi="宋体" w:cs="宋体"/>
          <w:color w:val="000000"/>
          <w:kern w:val="36"/>
          <w:sz w:val="36"/>
          <w:szCs w:val="36"/>
        </w:rPr>
      </w:pPr>
      <w:r w:rsidRPr="00600F80">
        <w:rPr>
          <w:rFonts w:ascii="黑体" w:eastAsia="黑体" w:hAnsi="宋体" w:cs="宋体" w:hint="eastAsia"/>
          <w:color w:val="000000"/>
          <w:kern w:val="36"/>
          <w:sz w:val="36"/>
          <w:szCs w:val="36"/>
        </w:rPr>
        <w:t>国务院关于改进加强中央财政科研项目</w:t>
      </w:r>
    </w:p>
    <w:p w:rsidR="00856FBE" w:rsidRPr="00600F80" w:rsidRDefault="00856FBE" w:rsidP="00A65F09">
      <w:pPr>
        <w:widowControl/>
        <w:shd w:val="clear" w:color="auto" w:fill="FFFFFF"/>
        <w:spacing w:after="245" w:line="360" w:lineRule="exact"/>
        <w:ind w:firstLineChars="650" w:firstLine="2340"/>
        <w:jc w:val="left"/>
        <w:outlineLvl w:val="0"/>
        <w:rPr>
          <w:rFonts w:ascii="黑体" w:eastAsia="黑体" w:hAnsi="宋体" w:cs="宋体"/>
          <w:color w:val="000000"/>
          <w:kern w:val="36"/>
          <w:sz w:val="36"/>
          <w:szCs w:val="36"/>
        </w:rPr>
      </w:pPr>
      <w:r w:rsidRPr="00600F80">
        <w:rPr>
          <w:rFonts w:ascii="黑体" w:eastAsia="黑体" w:hAnsi="宋体" w:cs="宋体" w:hint="eastAsia"/>
          <w:color w:val="000000"/>
          <w:kern w:val="36"/>
          <w:sz w:val="36"/>
          <w:szCs w:val="36"/>
        </w:rPr>
        <w:t>和资金管理的若干意见</w:t>
      </w:r>
    </w:p>
    <w:p w:rsidR="00856FBE" w:rsidRPr="00D1697C" w:rsidRDefault="00856FBE" w:rsidP="00A65F09">
      <w:pPr>
        <w:widowControl/>
        <w:shd w:val="clear" w:color="auto" w:fill="FFFFFF"/>
        <w:spacing w:line="360" w:lineRule="exact"/>
        <w:ind w:firstLineChars="1300" w:firstLine="312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国发〔</w:t>
      </w:r>
      <w:r w:rsidRPr="00D1697C">
        <w:rPr>
          <w:rFonts w:ascii="Arial" w:eastAsia="宋体" w:hAnsi="Arial" w:cs="Arial"/>
          <w:color w:val="333333"/>
          <w:kern w:val="0"/>
          <w:sz w:val="24"/>
          <w:szCs w:val="24"/>
        </w:rPr>
        <w:t>2014</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11</w:t>
      </w:r>
      <w:r w:rsidRPr="00D1697C">
        <w:rPr>
          <w:rFonts w:ascii="Arial" w:eastAsia="宋体" w:hAnsi="Arial" w:cs="Arial"/>
          <w:color w:val="333333"/>
          <w:kern w:val="0"/>
          <w:sz w:val="24"/>
          <w:szCs w:val="24"/>
        </w:rPr>
        <w:t>号</w:t>
      </w:r>
    </w:p>
    <w:p w:rsidR="00600F80" w:rsidRPr="00D1697C" w:rsidRDefault="00600F80" w:rsidP="00D1697C">
      <w:pPr>
        <w:widowControl/>
        <w:shd w:val="clear" w:color="auto" w:fill="FFFFFF"/>
        <w:spacing w:line="360" w:lineRule="exact"/>
        <w:ind w:firstLineChars="200" w:firstLine="480"/>
        <w:jc w:val="left"/>
        <w:rPr>
          <w:rFonts w:ascii="Arial" w:eastAsia="宋体" w:hAnsi="Arial" w:cs="Arial"/>
          <w:color w:val="333333"/>
          <w:kern w:val="0"/>
          <w:sz w:val="24"/>
          <w:szCs w:val="24"/>
        </w:rPr>
      </w:pPr>
    </w:p>
    <w:p w:rsidR="00D1697C" w:rsidRDefault="00D1697C" w:rsidP="00D1697C">
      <w:pPr>
        <w:widowControl/>
        <w:shd w:val="clear" w:color="auto" w:fill="FFFFFF"/>
        <w:spacing w:line="360" w:lineRule="exact"/>
        <w:ind w:firstLineChars="200" w:firstLine="480"/>
        <w:jc w:val="left"/>
        <w:rPr>
          <w:rFonts w:ascii="Arial" w:eastAsia="宋体" w:hAnsi="Arial" w:cs="Arial" w:hint="eastAsia"/>
          <w:color w:val="333333"/>
          <w:kern w:val="0"/>
          <w:sz w:val="24"/>
          <w:szCs w:val="24"/>
        </w:rPr>
      </w:pPr>
    </w:p>
    <w:p w:rsidR="00B77930" w:rsidRDefault="000B7E48" w:rsidP="00B77930">
      <w:pPr>
        <w:widowControl/>
        <w:shd w:val="clear" w:color="auto" w:fill="FFFFFF"/>
        <w:spacing w:line="360" w:lineRule="exact"/>
        <w:jc w:val="left"/>
        <w:rPr>
          <w:rFonts w:ascii="Arial" w:eastAsia="宋体" w:hAnsi="Arial" w:cs="Arial" w:hint="eastAsia"/>
          <w:color w:val="333333"/>
          <w:kern w:val="0"/>
          <w:sz w:val="24"/>
          <w:szCs w:val="24"/>
        </w:rPr>
      </w:pPr>
      <w:r>
        <w:rPr>
          <w:rFonts w:ascii="Arial" w:eastAsia="宋体" w:hAnsi="Arial" w:cs="Arial"/>
          <w:color w:val="333333"/>
          <w:kern w:val="0"/>
          <w:sz w:val="24"/>
          <w:szCs w:val="24"/>
        </w:rPr>
        <w:t>各省、自治区、直辖市人民政府，国务院各部委、各直属机构</w:t>
      </w:r>
      <w:r>
        <w:rPr>
          <w:rFonts w:ascii="Arial" w:eastAsia="宋体" w:hAnsi="Arial" w:cs="Arial" w:hint="eastAsia"/>
          <w:color w:val="333333"/>
          <w:kern w:val="0"/>
          <w:sz w:val="24"/>
          <w:szCs w:val="24"/>
        </w:rPr>
        <w:t>：</w:t>
      </w:r>
    </w:p>
    <w:p w:rsidR="00856FBE" w:rsidRPr="00D1697C" w:rsidRDefault="000B7E48" w:rsidP="00B77930">
      <w:pPr>
        <w:widowControl/>
        <w:shd w:val="clear" w:color="auto" w:fill="FFFFFF"/>
        <w:spacing w:line="360" w:lineRule="exact"/>
        <w:ind w:firstLineChars="150" w:firstLine="36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856FBE" w:rsidRPr="00D1697C">
        <w:rPr>
          <w:rFonts w:ascii="Arial" w:eastAsia="宋体" w:hAnsi="Arial" w:cs="Arial"/>
          <w:color w:val="333333"/>
          <w:kern w:val="0"/>
          <w:sz w:val="24"/>
          <w:szCs w:val="24"/>
        </w:rPr>
        <w:t>国家中长期科学和技术发展规划纲要（</w:t>
      </w:r>
      <w:r w:rsidR="00856FBE" w:rsidRPr="00D1697C">
        <w:rPr>
          <w:rFonts w:ascii="Arial" w:eastAsia="宋体" w:hAnsi="Arial" w:cs="Arial"/>
          <w:color w:val="333333"/>
          <w:kern w:val="0"/>
          <w:sz w:val="24"/>
          <w:szCs w:val="24"/>
        </w:rPr>
        <w:t>2006-2020</w:t>
      </w:r>
      <w:r w:rsidR="00856FBE" w:rsidRPr="00D1697C">
        <w:rPr>
          <w:rFonts w:ascii="Arial" w:eastAsia="宋体" w:hAnsi="Arial" w:cs="Arial"/>
          <w:color w:val="333333"/>
          <w:kern w:val="0"/>
          <w:sz w:val="24"/>
          <w:szCs w:val="24"/>
        </w:rPr>
        <w:t>年）》实施以来，我国财政科技投入快速增长，科研项目和资金管理不断改进，为科技事业发展提供了有力支撑。但也存在项目安排分散重复、管理不够科学透明、资金使用效益亟待提高等突出问题，必须切实加以解决。为深入贯彻党的十八大和十八届二中、三中全会精神，落实创新驱动发展战略，促进科技与经济紧密结合，</w:t>
      </w:r>
      <w:r w:rsidR="00856FBE" w:rsidRPr="00D1697C">
        <w:rPr>
          <w:rFonts w:ascii="Arial" w:eastAsia="宋体" w:hAnsi="Arial" w:cs="Arial"/>
          <w:kern w:val="0"/>
          <w:sz w:val="24"/>
          <w:szCs w:val="24"/>
        </w:rPr>
        <w:t>按照《中共中央国务院</w:t>
      </w:r>
      <w:hyperlink r:id="rId4" w:tgtFrame="_blank" w:history="1">
        <w:r w:rsidR="00856FBE" w:rsidRPr="00D1697C">
          <w:rPr>
            <w:rFonts w:ascii="Arial" w:eastAsia="宋体" w:hAnsi="Arial" w:cs="Arial"/>
            <w:kern w:val="0"/>
            <w:sz w:val="24"/>
            <w:szCs w:val="24"/>
          </w:rPr>
          <w:t>关于深化科技体制改革加快国家创新体系建设的意见</w:t>
        </w:r>
      </w:hyperlink>
      <w:r w:rsidR="00856FBE" w:rsidRPr="00D1697C">
        <w:rPr>
          <w:rFonts w:ascii="Arial" w:eastAsia="宋体" w:hAnsi="Arial" w:cs="Arial"/>
          <w:kern w:val="0"/>
          <w:sz w:val="24"/>
          <w:szCs w:val="24"/>
        </w:rPr>
        <w:t>》（中</w:t>
      </w:r>
      <w:r w:rsidR="00856FBE" w:rsidRPr="00D1697C">
        <w:rPr>
          <w:rFonts w:ascii="Arial" w:eastAsia="宋体" w:hAnsi="Arial" w:cs="Arial"/>
          <w:color w:val="333333"/>
          <w:kern w:val="0"/>
          <w:sz w:val="24"/>
          <w:szCs w:val="24"/>
        </w:rPr>
        <w:t>发〔</w:t>
      </w:r>
      <w:r w:rsidR="00856FBE" w:rsidRPr="00D1697C">
        <w:rPr>
          <w:rFonts w:ascii="Arial" w:eastAsia="宋体" w:hAnsi="Arial" w:cs="Arial"/>
          <w:color w:val="333333"/>
          <w:kern w:val="0"/>
          <w:sz w:val="24"/>
          <w:szCs w:val="24"/>
        </w:rPr>
        <w:t>2012</w:t>
      </w:r>
      <w:r w:rsidR="00856FBE" w:rsidRPr="00D1697C">
        <w:rPr>
          <w:rFonts w:ascii="Arial" w:eastAsia="宋体" w:hAnsi="Arial" w:cs="Arial"/>
          <w:color w:val="333333"/>
          <w:kern w:val="0"/>
          <w:sz w:val="24"/>
          <w:szCs w:val="24"/>
        </w:rPr>
        <w:t>〕</w:t>
      </w:r>
      <w:r w:rsidR="00856FBE" w:rsidRPr="00D1697C">
        <w:rPr>
          <w:rFonts w:ascii="Arial" w:eastAsia="宋体" w:hAnsi="Arial" w:cs="Arial"/>
          <w:color w:val="333333"/>
          <w:kern w:val="0"/>
          <w:sz w:val="24"/>
          <w:szCs w:val="24"/>
        </w:rPr>
        <w:t>6</w:t>
      </w:r>
      <w:r w:rsidR="00856FBE" w:rsidRPr="00D1697C">
        <w:rPr>
          <w:rFonts w:ascii="Arial" w:eastAsia="宋体" w:hAnsi="Arial" w:cs="Arial"/>
          <w:color w:val="333333"/>
          <w:kern w:val="0"/>
          <w:sz w:val="24"/>
          <w:szCs w:val="24"/>
        </w:rPr>
        <w:t>号）的要求，现就改进加强中央财政民口科研项目和资金管理提出如下意见。</w:t>
      </w:r>
    </w:p>
    <w:p w:rsidR="00856FBE" w:rsidRPr="00D1697C" w:rsidRDefault="00856FBE" w:rsidP="00A642B5">
      <w:pPr>
        <w:widowControl/>
        <w:shd w:val="clear" w:color="auto" w:fill="FFFFFF"/>
        <w:spacing w:line="360" w:lineRule="exact"/>
        <w:ind w:firstLineChars="196" w:firstLine="472"/>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一、改进加强科研项目和资金管理的总体要求</w:t>
      </w:r>
    </w:p>
    <w:p w:rsidR="00856FBE" w:rsidRPr="00D1697C" w:rsidRDefault="000B7E48" w:rsidP="00D1697C">
      <w:pPr>
        <w:widowControl/>
        <w:shd w:val="clear" w:color="auto" w:fill="FFFFFF"/>
        <w:spacing w:line="360" w:lineRule="exact"/>
        <w:ind w:firstLineChars="200" w:firstLine="480"/>
        <w:jc w:val="left"/>
        <w:rPr>
          <w:rFonts w:ascii="Arial" w:eastAsia="宋体" w:hAnsi="Arial" w:cs="Arial"/>
          <w:color w:val="333333"/>
          <w:kern w:val="0"/>
          <w:sz w:val="24"/>
          <w:szCs w:val="24"/>
        </w:rPr>
      </w:pPr>
      <w:r>
        <w:rPr>
          <w:rFonts w:ascii="Arial" w:eastAsia="宋体" w:hAnsi="Arial" w:cs="Arial"/>
          <w:color w:val="333333"/>
          <w:kern w:val="0"/>
          <w:sz w:val="24"/>
          <w:szCs w:val="24"/>
        </w:rPr>
        <w:t>（一）总体目标</w:t>
      </w:r>
    </w:p>
    <w:p w:rsidR="00856FBE" w:rsidRPr="00D1697C" w:rsidRDefault="00856FBE" w:rsidP="00D1697C">
      <w:pPr>
        <w:widowControl/>
        <w:shd w:val="clear" w:color="auto" w:fill="FFFFFF"/>
        <w:spacing w:line="360" w:lineRule="exact"/>
        <w:ind w:firstLineChars="200"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通过深化改革，加快建立适应科技创新规律、统筹协调、职责清晰、科学规范、公开透明、监管有力的科研项目和资金管理机制，使科研项目和资金配置更加聚焦国家经济社会发展重大需求，基础前沿研究、战略高技术研究、社会公益研究和重大共性关键技术研究显著加强，财政资金使用效益明显提升，科研人员的积极性和创造性充分发挥，科技对经济社会发展的支撑引领作用不断增强，为实施创新驱动发展战略提供有力保障。</w:t>
      </w:r>
    </w:p>
    <w:p w:rsidR="00856FBE" w:rsidRPr="00D1697C" w:rsidRDefault="000B7E48" w:rsidP="00D1697C">
      <w:pPr>
        <w:widowControl/>
        <w:shd w:val="clear" w:color="auto" w:fill="FFFFFF"/>
        <w:spacing w:line="360" w:lineRule="exact"/>
        <w:ind w:firstLineChars="200" w:firstLine="480"/>
        <w:jc w:val="left"/>
        <w:rPr>
          <w:rFonts w:ascii="Arial" w:eastAsia="宋体" w:hAnsi="Arial" w:cs="Arial"/>
          <w:color w:val="333333"/>
          <w:kern w:val="0"/>
          <w:sz w:val="24"/>
          <w:szCs w:val="24"/>
        </w:rPr>
      </w:pPr>
      <w:r>
        <w:rPr>
          <w:rFonts w:ascii="Arial" w:eastAsia="宋体" w:hAnsi="Arial" w:cs="Arial"/>
          <w:color w:val="333333"/>
          <w:kern w:val="0"/>
          <w:sz w:val="24"/>
          <w:szCs w:val="24"/>
        </w:rPr>
        <w:t>（二）基本原则</w:t>
      </w:r>
    </w:p>
    <w:p w:rsidR="00856FBE" w:rsidRPr="00D1697C" w:rsidRDefault="00D1697C" w:rsidP="00A642B5">
      <w:pPr>
        <w:widowControl/>
        <w:shd w:val="clear" w:color="auto" w:fill="FFFFFF"/>
        <w:spacing w:line="360" w:lineRule="exact"/>
        <w:ind w:firstLineChars="200"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856FBE" w:rsidRPr="00D1697C">
        <w:rPr>
          <w:rFonts w:ascii="Arial" w:eastAsia="宋体" w:hAnsi="Arial" w:cs="Arial"/>
          <w:color w:val="333333"/>
          <w:kern w:val="0"/>
          <w:sz w:val="24"/>
          <w:szCs w:val="24"/>
        </w:rPr>
        <w:t>坚持遵循规律。把握全球科技和产业变革趋势，立足我国经济社会发展和科技创新实际，遵循科学研究、技术创新和成果转化规律，实行分类管理，提高科研项目和资金管理水平，健全鼓励原始创新、集成创新和引进消化吸收再创新的机制。</w:t>
      </w:r>
    </w:p>
    <w:p w:rsidR="00856FBE" w:rsidRPr="00D1697C" w:rsidRDefault="00D1697C" w:rsidP="00D1697C">
      <w:pPr>
        <w:widowControl/>
        <w:shd w:val="clear" w:color="auto" w:fill="FFFFFF"/>
        <w:spacing w:line="360" w:lineRule="exac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856FBE" w:rsidRPr="00D1697C">
        <w:rPr>
          <w:rFonts w:ascii="Arial" w:eastAsia="宋体" w:hAnsi="Arial" w:cs="Arial"/>
          <w:color w:val="333333"/>
          <w:kern w:val="0"/>
          <w:sz w:val="24"/>
          <w:szCs w:val="24"/>
        </w:rPr>
        <w:t>坚持改革创新。推进政府职能转变，发挥好财政科技投入的引导激励作用和市场配置各类创新要素的导向作用。加强管理创新和统筹协调，对科研项目和资金管理各环节进行系统化改革，以改革释放创新活力。</w:t>
      </w:r>
    </w:p>
    <w:p w:rsidR="00856FBE" w:rsidRPr="00D1697C" w:rsidRDefault="00D1697C" w:rsidP="00D1697C">
      <w:pPr>
        <w:widowControl/>
        <w:shd w:val="clear" w:color="auto" w:fill="FFFFFF"/>
        <w:spacing w:line="360" w:lineRule="exac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856FBE" w:rsidRPr="00D1697C">
        <w:rPr>
          <w:rFonts w:ascii="Arial" w:eastAsia="宋体" w:hAnsi="Arial" w:cs="Arial"/>
          <w:color w:val="333333"/>
          <w:kern w:val="0"/>
          <w:sz w:val="24"/>
          <w:szCs w:val="24"/>
        </w:rPr>
        <w:t>坚持公正公开。强化科研项目和资金管理信息公开，加强科研诚信建设和信用管理，着力营造以人为本、公平竞争、充分激发科研人员创新热情的良好环境。</w:t>
      </w:r>
    </w:p>
    <w:p w:rsidR="00856FBE" w:rsidRPr="00D1697C" w:rsidRDefault="00D1697C" w:rsidP="00D1697C">
      <w:pPr>
        <w:widowControl/>
        <w:shd w:val="clear" w:color="auto" w:fill="FFFFFF"/>
        <w:spacing w:line="360" w:lineRule="exact"/>
        <w:ind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sidR="00856FBE" w:rsidRPr="00D1697C">
        <w:rPr>
          <w:rFonts w:ascii="Arial" w:eastAsia="宋体" w:hAnsi="Arial" w:cs="Arial"/>
          <w:color w:val="333333"/>
          <w:kern w:val="0"/>
          <w:sz w:val="24"/>
          <w:szCs w:val="24"/>
        </w:rPr>
        <w:t>坚持规范高效。明确科研项目、资金管理和执行各方的职责，优化管理流程，建立健全决策、执行、评价相对分开、互相监督的运行机制，提高管理的科学化、规范化、精细化水平。</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二、加强科研项目和资金配置的统筹协调</w:t>
      </w:r>
    </w:p>
    <w:p w:rsidR="00856FBE" w:rsidRPr="00D1697C" w:rsidRDefault="00856FBE" w:rsidP="00A642B5">
      <w:pPr>
        <w:widowControl/>
        <w:shd w:val="clear" w:color="auto" w:fill="FFFFFF"/>
        <w:spacing w:line="360" w:lineRule="exact"/>
        <w:ind w:firstLineChars="200"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lastRenderedPageBreak/>
        <w:t>（三）优化整合各类科技计划（专项、基金等）。科技计划（专项、基金等）的设立，应当根据国家战略需求和科技发展需要，按照政府职能转变和中央与地方合理划分事权的要求，明确各自功能定位、目标和时限。建立各类科技计划（专项、基金等）的绩效评估、动态调整和终止机制。优化整合中央各部门管理的科技计划（专项、基金等），对定位不清、重复交叉、实施效果不好的，要通过撤、并、转等方式进行必要调整和优化。项目主管部门要按照各自职责，围绕科技计划（专项、基金等）功能定位，科学组织安排科研项目，提升项目层次和质量，合理控制项目数量。</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四）建立健全统筹协调与决策机制。科技行政主管部门会同有关部门要充分发挥科技工作重大问题会商与沟通机制的作用，按照国民经济和社会发展规划的部署，加强科技发展优先领域、重点任务、重大项目等的统筹协调，形成年度科技计划（专项、基金等）重点工作安排和部门分工，经国家科技体制改革和创新体系建设领导小组审议通过后，分工落实、协同推进。财政部门要加强科技预算安排的统筹，做好各类科技计划（专项、基金等）年度预算方案的综合平衡。涉及国民经济、社会发展和国家安全的重大科技事项，按程序报国务院决策。</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（五）建设国家科技管理信息系统。科技行政主管部门、财政部门会同有关部门和地方在现有各类科技计划（专项、基金等）科研项目数据库基础上，按照统一的数据结构、接口标准和信息安全规范，在</w:t>
      </w:r>
      <w:r w:rsidRPr="00D1697C">
        <w:rPr>
          <w:rFonts w:ascii="Arial" w:eastAsia="宋体" w:hAnsi="Arial" w:cs="Arial"/>
          <w:color w:val="333333"/>
          <w:kern w:val="0"/>
          <w:sz w:val="24"/>
          <w:szCs w:val="24"/>
        </w:rPr>
        <w:t>2014</w:t>
      </w:r>
      <w:r w:rsidRPr="00D1697C">
        <w:rPr>
          <w:rFonts w:ascii="Arial" w:eastAsia="宋体" w:hAnsi="Arial" w:cs="Arial"/>
          <w:color w:val="333333"/>
          <w:kern w:val="0"/>
          <w:sz w:val="24"/>
          <w:szCs w:val="24"/>
        </w:rPr>
        <w:t>年底前基本建成中央财政科研项目数据库；</w:t>
      </w:r>
      <w:r w:rsidRPr="00D1697C">
        <w:rPr>
          <w:rFonts w:ascii="Arial" w:eastAsia="宋体" w:hAnsi="Arial" w:cs="Arial"/>
          <w:color w:val="333333"/>
          <w:kern w:val="0"/>
          <w:sz w:val="24"/>
          <w:szCs w:val="24"/>
        </w:rPr>
        <w:t>2015</w:t>
      </w:r>
      <w:r w:rsidRPr="00D1697C">
        <w:rPr>
          <w:rFonts w:ascii="Arial" w:eastAsia="宋体" w:hAnsi="Arial" w:cs="Arial"/>
          <w:color w:val="333333"/>
          <w:kern w:val="0"/>
          <w:sz w:val="24"/>
          <w:szCs w:val="24"/>
        </w:rPr>
        <w:t>年底前基本实现与地方科研项目数据资源的互联互通，建成统一的国家科技管理信息系统，并向社会开放服务。</w:t>
      </w:r>
    </w:p>
    <w:p w:rsidR="00856FBE" w:rsidRPr="00D1697C" w:rsidRDefault="00856FBE" w:rsidP="00A642B5">
      <w:pPr>
        <w:widowControl/>
        <w:shd w:val="clear" w:color="auto" w:fill="FFFFFF"/>
        <w:spacing w:line="360" w:lineRule="exact"/>
        <w:ind w:firstLineChars="196" w:firstLine="472"/>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三、实行科研项目分类管理</w:t>
      </w:r>
    </w:p>
    <w:p w:rsidR="00856FBE" w:rsidRPr="00D1697C" w:rsidRDefault="00856FBE" w:rsidP="00A642B5">
      <w:pPr>
        <w:widowControl/>
        <w:shd w:val="clear" w:color="auto" w:fill="FFFFFF"/>
        <w:spacing w:line="360" w:lineRule="exact"/>
        <w:ind w:firstLineChars="200"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六）基础前沿科研项目突出创新导向。基础、前沿类科研项目要立足原始创新，充分尊重专家意见，通过同行评议、公开择优的方式确定研究任务和承担者，激发科研人员的积极性和创造性。引导支持企业增加基础研究投入，与科研院所、高等学校联合开展基础研究，推动基础研究与应用研究的紧密结合。对优秀人才和团队给予持续支持，加大对青年科研人员的支持力度。项目主管部门要减少项目执行中的检查评价，发挥好学术咨询机构、协会、学会的咨询作用，营造</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鼓励探索、宽容失败</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的实施环境。</w:t>
      </w:r>
    </w:p>
    <w:p w:rsidR="00856FBE" w:rsidRPr="00D1697C" w:rsidRDefault="00856FBE" w:rsidP="00A642B5">
      <w:pPr>
        <w:widowControl/>
        <w:shd w:val="clear" w:color="auto" w:fill="FFFFFF"/>
        <w:spacing w:line="360" w:lineRule="exact"/>
        <w:ind w:firstLineChars="250" w:firstLine="60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七）公益性科研项目聚焦重大需求。公益性科研项目要重点解决制约公益性行业发展的重大科技问题，强化需求导向和应用导向。行业主管部门应当充分发挥组织协调作用，提高项目的系统性、针对性和实用性，及时协调解决项目实施中存在的问题，保证项目成果服务社会公益事业发展。加强对基础数据、基础标准、种质资源等工作的稳定支持，为科研提供基础性支撑。</w:t>
      </w:r>
    </w:p>
    <w:p w:rsidR="00856FBE" w:rsidRPr="00D1697C" w:rsidRDefault="00856FBE" w:rsidP="00A642B5">
      <w:pPr>
        <w:widowControl/>
        <w:shd w:val="clear" w:color="auto" w:fill="FFFFFF"/>
        <w:spacing w:line="360" w:lineRule="exact"/>
        <w:ind w:firstLineChars="200"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八）市场导向类项目突出企业主体。明晰政府与市场的边界，充分发挥市场对技术研发方向、路线选择、要素价格、各类创新要素配置的导向作用，政府主要通过制定政策、营造环境，引导企业成为技术创新决策、投入、组织和成果转化的主体。对于政府支持企业开展的产业重大共性关键技术研究等公共科技活动，在立项时要加强对企业资质、研发能力的审核，鼓励产学研协同攻关。对于</w:t>
      </w:r>
      <w:r w:rsidRPr="00D1697C">
        <w:rPr>
          <w:rFonts w:ascii="Arial" w:eastAsia="宋体" w:hAnsi="Arial" w:cs="Arial"/>
          <w:color w:val="333333"/>
          <w:kern w:val="0"/>
          <w:sz w:val="24"/>
          <w:szCs w:val="24"/>
        </w:rPr>
        <w:lastRenderedPageBreak/>
        <w:t>政府引导企业开展的科研项目，主要由企业提出需求、先行投入和组织研发，政府采用</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后补助</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及间接投入等方式给予支持，形成主要由市场决定技术创新项目和资金分配、评价成果的机制以及企业主导项目组织实施的机制。</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九）重大项目突出国家目标导向。对于事关国家战略需求和长远发展的重大科研项目，应当集中力量办大事，聚焦攻关重点，设定明确的项目目标和关键节点目标，并在任务书中明确考核指标。项目主管部门主要采取定向择优方式遴选优势单位承担项目，鼓励产学研协同创新，加强项目实施全过程的管理和节点目标考核，探索实行项目专员制和监理制；项目承担单位上级主管部门要切实履行在项目推荐、组织实施和验收等环节的相应职责；项目承担单位要强化主体责任，组织有关单位协同创新，保证项目目标的实现。</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四、改进科研项目管理流程</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改革项目指南制定和发布机制。项目主管部门要结合科技计划（专项、基金等）的特点，针对不同项目类别和要求编制项目指南，市场导向类项目指南要充分体现产业需求。扩大项目指南编制工作的参与范围，项目指南发布前要充分征求科研单位、企业、相关部门、地方、协会、学会等有关方面意见，并建立由各方参与的项目指南论证机制。项目主管部门每年固定时间发布项目指南，并通过多种方式扩大项目指南知晓范围，鼓励符合条件的科研人员申报项目。自指南发布日到项目申报受理截止日，原则上不少于</w:t>
      </w:r>
      <w:r w:rsidRPr="00D1697C">
        <w:rPr>
          <w:rFonts w:ascii="Arial" w:eastAsia="宋体" w:hAnsi="Arial" w:cs="Arial"/>
          <w:color w:val="333333"/>
          <w:kern w:val="0"/>
          <w:sz w:val="24"/>
          <w:szCs w:val="24"/>
        </w:rPr>
        <w:t>50</w:t>
      </w:r>
      <w:r w:rsidRPr="00D1697C">
        <w:rPr>
          <w:rFonts w:ascii="Arial" w:eastAsia="宋体" w:hAnsi="Arial" w:cs="Arial"/>
          <w:color w:val="333333"/>
          <w:kern w:val="0"/>
          <w:sz w:val="24"/>
          <w:szCs w:val="24"/>
        </w:rPr>
        <w:t>天，以保证科研人员有充足时间申报项目。</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一）规范项目立项。项目申请单位应当认真组织项目申报，根据科研工作实际需要选择项目合作单位。项目主管部门要完善公平竞争的项目遴选机制，通过公开择优、定向择优等方式确定项目承担者；要规范立项审查行为，健全立项管理的内部控制制度，对项目申请者及其合作方的资质、科研能力等进行重点审核，加强项目查重，避免一题多报或重复资助，杜绝项目打包和</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拉郎配</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要规范评审专家行为，提高项目评审质量，推行网络评审和视频答辩评审，合理安排会议答辩评审，视频与会议答辩评审应当录音录像，评审意见应当及时反馈项目申请者。从受理项目申请到反馈立项结果原则上不超过</w:t>
      </w:r>
      <w:r w:rsidRPr="00D1697C">
        <w:rPr>
          <w:rFonts w:ascii="Arial" w:eastAsia="宋体" w:hAnsi="Arial" w:cs="Arial"/>
          <w:color w:val="333333"/>
          <w:kern w:val="0"/>
          <w:sz w:val="24"/>
          <w:szCs w:val="24"/>
        </w:rPr>
        <w:t>120</w:t>
      </w:r>
      <w:r w:rsidRPr="00D1697C">
        <w:rPr>
          <w:rFonts w:ascii="Arial" w:eastAsia="宋体" w:hAnsi="Arial" w:cs="Arial"/>
          <w:color w:val="333333"/>
          <w:kern w:val="0"/>
          <w:sz w:val="24"/>
          <w:szCs w:val="24"/>
        </w:rPr>
        <w:t>个工作日。要明示项目审批流程，使项目申请者能够及时查询立项工作进展，实现立项过程</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可申诉、可查询、可追溯</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二）明确项目过程管理职责。项目承担单位负责项目实施的具体管理。项目主管部门要健全服务机制，积极协调解决项目实施中出现的新情况新问题，针对不同科研项目管理特点组织开展巡视检查或抽查，对项目实施不力的要加强督导，对存在违规行为的要责成项目承担单位限期整改，对问题严重的要暂停项目实施。</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三）加强项目验收和结题审查。项目完成后，项目承担单位应当及时做好总结，编制项目决算，按时提交验收或结题申请，无特殊原因未按时提出验收申请的，按不通过验收处理。项目主管部门应当及时组织开展验收或结题审查，并严把验收和审查质量。根据不同类型项目，可以采取同行评议、第三方评估、</w:t>
      </w:r>
      <w:r w:rsidRPr="00D1697C">
        <w:rPr>
          <w:rFonts w:ascii="Arial" w:eastAsia="宋体" w:hAnsi="Arial" w:cs="Arial"/>
          <w:color w:val="333333"/>
          <w:kern w:val="0"/>
          <w:sz w:val="24"/>
          <w:szCs w:val="24"/>
        </w:rPr>
        <w:lastRenderedPageBreak/>
        <w:t>用户测评等方式，依据项目任务书组织验收，将项目验收结果纳入国家科技报告。探索开展重大项目决策、实施、成果转化的后评价。</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五、改进科研项目资金管理</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四）规范项目预算编制。项目申请单位应当按规定科学合理、实事求是地编制项目预算，并对仪器设备购置、合作单位资质及拟外拨资金进行重点说明。相关部门要改进预算编制方法，完善预算编制指南和评估评审工作细则，健全预算评估评审的沟通反馈机制。评估评审工作的重点是项目预算的目标相关性、政策相符性、经济合理性，在评估评审中不得简单按比例核减预算。除以定额补助方式资助的项目外，应当依据科研任务实际需要和财力可能核定项目预算，不得在预算申请前先行设定预算控制额度。劳务费预算应当结合当地实际以及相关人员参与项目的全时工作时间等因素合理编制。</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五）及时拨付项目资金。项目主管部门要合理控制项目和预算评估评审时间，加强项目立项和预算下达的衔接，及时批复项目和预算。相关部门和单位要按照财政国库管理制度相关规定，结合项目实施和资金使用进度，及时合规办理资金支付。实行部门预算批复前项目资金预拨制度，保证科研任务顺利实施。对于有明确目标的重大项目，按照关键节点任务完成情况进行拨款。</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六）规范直接费用支出管理。科学界定与项目研究直接相关的支出范围，各类科技计划（专项、基金等）的支出科目和标准原则上应保持一致。调整劳务费开支范围，将项目临时聘用人员的社会保险补助纳入劳务费科目中列支。进一步下放预算调整审批权限，同时严格控制会议费、差旅费、国际合作与交流费，项目实施中发生的三项支出之间可以调剂使用，但不得突破三项支出预算总额。</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七）完善间接费用和管理费用管理。对实行间接费用管理的项目，间接费用的核定与项目承担单位信用等级挂钩，由项目主管部门直接拨付到项目承担单位。间接费用用于补偿项目承担单位为项目实施所发生的间接成本和绩效支出，项目承担单位应当建立健全间接费用的内部管理办法，合规合理使用间接费用，结合一线科研人员实际贡献公开公正安排绩效支出，体现科研人员价值，充分发挥绩效支出的激励作用。项目承担单位不得在核定的间接费用或管理费用以外再以任何名义在项目资金中重复提取、列支相关费用。</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八）改进项目结转结余资金管理办法。项目在研期间，年度剩余资金可以结转下一年度继续使用。项目完成任务目标并通过验收，且承担单位信用评价好的，项目结余资金按规定在一定期限内由单位统筹安排用于科研活动的直接支出，并将使用情况报项目主管部门；未通过验收和整改后通过验收的项目，或承担单位信用评价差的，结余资金按原渠道收回。</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十九）完善单位预算管理办法。财政部门按照核定收支、定额或者定项补助、超支不补、结转和结余按规定使用的原则，合理安排科研院所和高等学校等事业单位预算。科研院所和高等学校等事业单位要按照国家规定合理安排人员经费和公用经费，保障单位正常运转。</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六、加强科研项目和资金监管</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lastRenderedPageBreak/>
        <w:t>（二十）规范科研项目资金使用行为。科研人员和项目承担单位要依法依规使用项目资金，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计和检查。项目承担单位要建立健全科研和财务管理等相结合的内部控制制度，规范项目资金管理，在职责范围内及时审批项目预算调整事项。对于从中央财政以外渠道获得的项目资金，按照国家有关财务会计制度规定以及相关资金提供方的具体要求管理和使用。</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（二十一）改进科研项目资金结算方式。科研院所、高等学校等事业单位承担项目所发生的会议费、差旅费、小额材料费和测试化验加工费等，要按规定实行</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公务卡</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结算；企业承担的项目，上述支出也应当采用非现金方式结算。项目承担单位对设备费、大宗材料费和测试化验加工费、劳务费、专家咨询费等支出，原则上应当通过银行转账方式结算。</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二）完善科研信用管理。建立覆盖指南编制、项目申请、评估评审、立项、执行、验收全过程的科研信用记录制度，由项目主管部门委托专业机构对项目承担单位和科研人员、评估评审专家、中介机构等参与主体进行信用评级，并按信用评级实行分类管理。各项目主管部门应共享信用评价信息。建立</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黑名单</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制度，将严重不良信用记录者记入</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黑名单</w:t>
      </w:r>
      <w:r w:rsidRPr="00D1697C">
        <w:rPr>
          <w:rFonts w:ascii="Arial" w:eastAsia="宋体" w:hAnsi="Arial" w:cs="Arial"/>
          <w:color w:val="333333"/>
          <w:kern w:val="0"/>
          <w:sz w:val="24"/>
          <w:szCs w:val="24"/>
        </w:rPr>
        <w:t>”</w:t>
      </w:r>
      <w:r w:rsidRPr="00D1697C">
        <w:rPr>
          <w:rFonts w:ascii="Arial" w:eastAsia="宋体" w:hAnsi="Arial" w:cs="Arial"/>
          <w:color w:val="333333"/>
          <w:kern w:val="0"/>
          <w:sz w:val="24"/>
          <w:szCs w:val="24"/>
        </w:rPr>
        <w:t>，阶段性或永久取消其申请中央财政资助项目或参与项目管理的资格。</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三）加大对违规行为的惩处力度。建立完善覆盖项目决策、管理、实施主体的逐级考核问责机制。有关部门要加强科研项目和资金监管工作，严肃处理违规行为，按规定采取通报批评、暂停项目拨款、终止项目执行、追回已拨项目资金、取消项目承担者一定期限内项目申报资格等措施，涉及违法的移交司法机关处理，并将有关结果向社会公开。建立责任倒查制度，针对出现的问题倒查项目主管部门相关人员的履职尽责和廉洁自律情况，经查实存在问题的依法依规严肃处理。</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七、加强相关制度建设</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四）建立健全信息公开制度。除涉密及法律法规另有规定外，项目主管部门应当按规定向社会公开科研项目的立项信息、验收结果和资金安排情况等，接受社会监督。项目承担单位应当在单位内部公开项目立项、主要研究人员、资金使用、大型仪器设备购置以及项目研究成果等情况，接受内部监督。</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五）建立国家科技报告制度。科技行政主管部门要会同有关部门制定科技报告的标准和规范，建立国家科技报告共享服务平台，实现国家科技资源持续积累、完整保存和开放共享。对中央财政资金支持的科研项目，项目承担者必须按规定提交科技报告，科技报告提交和共享情况作为对其后续支持的重要依据。</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（二十六）改进专家遴选制度。充分发挥专家咨询作用，项目评估评审应当以同行专家为主，吸收海外高水平专家参与，评估评审专家中一线科研人员的比</w:t>
      </w:r>
      <w:r w:rsidRPr="00D1697C">
        <w:rPr>
          <w:rFonts w:ascii="Arial" w:eastAsia="宋体" w:hAnsi="Arial" w:cs="Arial"/>
          <w:color w:val="333333"/>
          <w:kern w:val="0"/>
          <w:sz w:val="24"/>
          <w:szCs w:val="24"/>
        </w:rPr>
        <w:lastRenderedPageBreak/>
        <w:t>例应当达到</w:t>
      </w:r>
      <w:r w:rsidRPr="00D1697C">
        <w:rPr>
          <w:rFonts w:ascii="Arial" w:eastAsia="宋体" w:hAnsi="Arial" w:cs="Arial"/>
          <w:color w:val="333333"/>
          <w:kern w:val="0"/>
          <w:sz w:val="24"/>
          <w:szCs w:val="24"/>
        </w:rPr>
        <w:t>75%</w:t>
      </w:r>
      <w:r w:rsidRPr="00D1697C">
        <w:rPr>
          <w:rFonts w:ascii="Arial" w:eastAsia="宋体" w:hAnsi="Arial" w:cs="Arial"/>
          <w:color w:val="333333"/>
          <w:kern w:val="0"/>
          <w:sz w:val="24"/>
          <w:szCs w:val="24"/>
        </w:rPr>
        <w:t>左右。扩大企业专家参与市场导向类项目评估评审的比重。推动学术咨询机构、协会、学会等更多参与项目评估评审工作。建立专家数据库，实行评估评审专家轮换、调整机制和回避制度。对采用视频或会议方式评审的，公布专家名单，强化专家自律，接受同行质询和社会监督；对采用通讯方式评审的，评审前专家名单严格保密，保证评审公正性。</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七）完善激发创新创造活力的相关制度和政策。完善科研人员收入分配政策，健全与岗位职责、工作业绩、实际贡献紧密联系的分配激励机制。健全科技人才流动机制，鼓励科研院所、高等学校与企业创新人才双向交流，完善兼职兼薪管理政策。加快推进事业单位科技成果使用、处置和收益管理改革，完善和落实促进科研人员成果转化的收益分配政策。加强知识产权运用和保护，落实激励科技创新的税收政策，推进科技评价和奖励制度改革，制定导向明确、激励约束并重的评价标准，充分调动项目承担单位和科研人员的积极性创造性。</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b/>
          <w:bCs/>
          <w:color w:val="333333"/>
          <w:kern w:val="0"/>
          <w:sz w:val="24"/>
          <w:szCs w:val="24"/>
        </w:rPr>
        <w:t>八、明确和落实各方管理责任</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八）项目承担单位要强化法人责任。项目承担单位是科研项目实施和资金管理使用的责任主体，要切实履行在项目申请、组织实施、验收和资金使用等方面的管理职责，加强支撑服务条件建设，提高对科研人员的服务水平，建立常态化的自查自纠机制，严肃处理本单位出现的违规行为。科研人员要弘扬科学精神，恪守科研诚信，强化责任意识，严格遵守科研项目和资金管理的各项规定，自觉接受有关方面的监督。</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二十九）有关部门要落实管理和服务责任。科技行政主管部门要会同有关部门根据本意见精神制定科技工作重大问题会商与沟通的工作规则；项目主管部门和财政部门要制定或修订各类科技计划（专项、基金等）管理制度。各有关部门要建立健全本部门内部控制和监管体系，加强对所属单位科研项目和资金管理内部制度的审查；督促指导项目承担单位和科研人员依法合规开展科研活动，做好经常性的政策宣传、培训和科研项目实施中的服务工作。</w:t>
      </w:r>
    </w:p>
    <w:p w:rsidR="00856FBE" w:rsidRPr="00D1697C" w:rsidRDefault="00856FBE" w:rsidP="00D1697C">
      <w:pPr>
        <w:widowControl/>
        <w:shd w:val="clear" w:color="auto" w:fill="FFFFFF"/>
        <w:spacing w:line="360" w:lineRule="exact"/>
        <w:ind w:firstLine="48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各地区要参照本意见，制定加强本地财政科研项目和资金管理的办法。</w:t>
      </w:r>
      <w:r w:rsidRPr="00D1697C">
        <w:rPr>
          <w:rFonts w:ascii="Arial" w:eastAsia="宋体" w:hAnsi="Arial" w:cs="Arial"/>
          <w:color w:val="3366CC"/>
          <w:kern w:val="0"/>
          <w:sz w:val="24"/>
          <w:szCs w:val="24"/>
          <w:vertAlign w:val="superscript"/>
        </w:rPr>
        <w:t>[1-2]</w:t>
      </w:r>
      <w:bookmarkStart w:id="0" w:name="ref_[1&amp;2]_12852394"/>
      <w:bookmarkEnd w:id="0"/>
    </w:p>
    <w:p w:rsidR="00600F80" w:rsidRPr="00D1697C" w:rsidRDefault="00600F80" w:rsidP="00D1697C">
      <w:pPr>
        <w:widowControl/>
        <w:shd w:val="clear" w:color="auto" w:fill="FFFFFF"/>
        <w:spacing w:line="360" w:lineRule="exact"/>
        <w:jc w:val="left"/>
        <w:rPr>
          <w:rFonts w:ascii="Arial" w:eastAsia="宋体" w:hAnsi="Arial" w:cs="Arial"/>
          <w:color w:val="333333"/>
          <w:kern w:val="0"/>
          <w:sz w:val="24"/>
          <w:szCs w:val="24"/>
        </w:rPr>
      </w:pPr>
    </w:p>
    <w:p w:rsidR="00A642B5" w:rsidRDefault="00A642B5" w:rsidP="00D1697C">
      <w:pPr>
        <w:widowControl/>
        <w:shd w:val="clear" w:color="auto" w:fill="FFFFFF"/>
        <w:spacing w:line="360" w:lineRule="exact"/>
        <w:ind w:firstLineChars="2000" w:firstLine="4800"/>
        <w:jc w:val="left"/>
        <w:rPr>
          <w:rFonts w:ascii="Arial" w:eastAsia="宋体" w:hAnsi="Arial" w:cs="Arial" w:hint="eastAsia"/>
          <w:color w:val="333333"/>
          <w:kern w:val="0"/>
          <w:sz w:val="24"/>
          <w:szCs w:val="24"/>
        </w:rPr>
      </w:pPr>
    </w:p>
    <w:p w:rsidR="00A642B5" w:rsidRDefault="00A642B5" w:rsidP="00D1697C">
      <w:pPr>
        <w:widowControl/>
        <w:shd w:val="clear" w:color="auto" w:fill="FFFFFF"/>
        <w:spacing w:line="360" w:lineRule="exact"/>
        <w:ind w:firstLineChars="2000" w:firstLine="4800"/>
        <w:jc w:val="left"/>
        <w:rPr>
          <w:rFonts w:ascii="Arial" w:eastAsia="宋体" w:hAnsi="Arial" w:cs="Arial" w:hint="eastAsia"/>
          <w:color w:val="333333"/>
          <w:kern w:val="0"/>
          <w:sz w:val="24"/>
          <w:szCs w:val="24"/>
        </w:rPr>
      </w:pPr>
    </w:p>
    <w:p w:rsidR="00856FBE" w:rsidRPr="00D1697C" w:rsidRDefault="00856FBE" w:rsidP="00D1697C">
      <w:pPr>
        <w:widowControl/>
        <w:shd w:val="clear" w:color="auto" w:fill="FFFFFF"/>
        <w:spacing w:line="360" w:lineRule="exact"/>
        <w:ind w:firstLineChars="2000" w:firstLine="480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国务院</w:t>
      </w:r>
    </w:p>
    <w:p w:rsidR="00856FBE" w:rsidRPr="00D1697C" w:rsidRDefault="00856FBE" w:rsidP="00D1697C">
      <w:pPr>
        <w:widowControl/>
        <w:shd w:val="clear" w:color="auto" w:fill="FFFFFF"/>
        <w:spacing w:line="360" w:lineRule="exact"/>
        <w:ind w:firstLineChars="1800" w:firstLine="4320"/>
        <w:jc w:val="left"/>
        <w:rPr>
          <w:rFonts w:ascii="Arial" w:eastAsia="宋体" w:hAnsi="Arial" w:cs="Arial"/>
          <w:color w:val="333333"/>
          <w:kern w:val="0"/>
          <w:sz w:val="24"/>
          <w:szCs w:val="24"/>
        </w:rPr>
      </w:pPr>
      <w:r w:rsidRPr="00D1697C">
        <w:rPr>
          <w:rFonts w:ascii="Arial" w:eastAsia="宋体" w:hAnsi="Arial" w:cs="Arial"/>
          <w:color w:val="333333"/>
          <w:kern w:val="0"/>
          <w:sz w:val="24"/>
          <w:szCs w:val="24"/>
        </w:rPr>
        <w:t>2014</w:t>
      </w:r>
      <w:r w:rsidRPr="00D1697C">
        <w:rPr>
          <w:rFonts w:ascii="Arial" w:eastAsia="宋体" w:hAnsi="Arial" w:cs="Arial"/>
          <w:color w:val="333333"/>
          <w:kern w:val="0"/>
          <w:sz w:val="24"/>
          <w:szCs w:val="24"/>
        </w:rPr>
        <w:t>年</w:t>
      </w:r>
      <w:r w:rsidRPr="00D1697C">
        <w:rPr>
          <w:rFonts w:ascii="Arial" w:eastAsia="宋体" w:hAnsi="Arial" w:cs="Arial"/>
          <w:color w:val="333333"/>
          <w:kern w:val="0"/>
          <w:sz w:val="24"/>
          <w:szCs w:val="24"/>
        </w:rPr>
        <w:t>3</w:t>
      </w:r>
      <w:r w:rsidRPr="00D1697C">
        <w:rPr>
          <w:rFonts w:ascii="Arial" w:eastAsia="宋体" w:hAnsi="Arial" w:cs="Arial"/>
          <w:color w:val="333333"/>
          <w:kern w:val="0"/>
          <w:sz w:val="24"/>
          <w:szCs w:val="24"/>
        </w:rPr>
        <w:t>月</w:t>
      </w:r>
      <w:r w:rsidRPr="00D1697C">
        <w:rPr>
          <w:rFonts w:ascii="Arial" w:eastAsia="宋体" w:hAnsi="Arial" w:cs="Arial"/>
          <w:color w:val="333333"/>
          <w:kern w:val="0"/>
          <w:sz w:val="24"/>
          <w:szCs w:val="24"/>
        </w:rPr>
        <w:t>3</w:t>
      </w:r>
      <w:r w:rsidRPr="00D1697C">
        <w:rPr>
          <w:rFonts w:ascii="Arial" w:eastAsia="宋体" w:hAnsi="Arial" w:cs="Arial"/>
          <w:color w:val="333333"/>
          <w:kern w:val="0"/>
          <w:sz w:val="24"/>
          <w:szCs w:val="24"/>
        </w:rPr>
        <w:t>日</w:t>
      </w:r>
    </w:p>
    <w:p w:rsidR="003020F9" w:rsidRPr="00D1697C" w:rsidRDefault="003020F9" w:rsidP="00D1697C">
      <w:pPr>
        <w:spacing w:line="360" w:lineRule="exact"/>
        <w:rPr>
          <w:rFonts w:hint="eastAsia"/>
          <w:sz w:val="24"/>
          <w:szCs w:val="24"/>
        </w:rPr>
      </w:pPr>
    </w:p>
    <w:sectPr w:rsidR="003020F9" w:rsidRPr="00D1697C" w:rsidSect="003020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6FBE"/>
    <w:rsid w:val="000B7E48"/>
    <w:rsid w:val="001A00A1"/>
    <w:rsid w:val="003020F9"/>
    <w:rsid w:val="003B54EE"/>
    <w:rsid w:val="0045521C"/>
    <w:rsid w:val="004B2A67"/>
    <w:rsid w:val="00600F80"/>
    <w:rsid w:val="00856FBE"/>
    <w:rsid w:val="00896114"/>
    <w:rsid w:val="00A642B5"/>
    <w:rsid w:val="00A65F09"/>
    <w:rsid w:val="00B77930"/>
    <w:rsid w:val="00D1697C"/>
    <w:rsid w:val="00DD33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F9"/>
    <w:pPr>
      <w:widowControl w:val="0"/>
      <w:jc w:val="both"/>
    </w:pPr>
  </w:style>
  <w:style w:type="paragraph" w:styleId="1">
    <w:name w:val="heading 1"/>
    <w:basedOn w:val="a"/>
    <w:link w:val="1Char"/>
    <w:uiPriority w:val="9"/>
    <w:qFormat/>
    <w:rsid w:val="00856FB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6FBE"/>
    <w:rPr>
      <w:rFonts w:ascii="宋体" w:eastAsia="宋体" w:hAnsi="宋体" w:cs="宋体"/>
      <w:b/>
      <w:bCs/>
      <w:kern w:val="36"/>
      <w:sz w:val="48"/>
      <w:szCs w:val="48"/>
    </w:rPr>
  </w:style>
  <w:style w:type="character" w:styleId="a3">
    <w:name w:val="Hyperlink"/>
    <w:basedOn w:val="a0"/>
    <w:uiPriority w:val="99"/>
    <w:semiHidden/>
    <w:unhideWhenUsed/>
    <w:rsid w:val="00856FBE"/>
    <w:rPr>
      <w:color w:val="0000FF"/>
      <w:u w:val="single"/>
    </w:rPr>
  </w:style>
</w:styles>
</file>

<file path=word/webSettings.xml><?xml version="1.0" encoding="utf-8"?>
<w:webSettings xmlns:r="http://schemas.openxmlformats.org/officeDocument/2006/relationships" xmlns:w="http://schemas.openxmlformats.org/wordprocessingml/2006/main">
  <w:divs>
    <w:div w:id="1045330877">
      <w:bodyDiv w:val="1"/>
      <w:marLeft w:val="0"/>
      <w:marRight w:val="0"/>
      <w:marTop w:val="0"/>
      <w:marBottom w:val="0"/>
      <w:divBdr>
        <w:top w:val="none" w:sz="0" w:space="0" w:color="auto"/>
        <w:left w:val="none" w:sz="0" w:space="0" w:color="auto"/>
        <w:bottom w:val="none" w:sz="0" w:space="0" w:color="auto"/>
        <w:right w:val="none" w:sz="0" w:space="0" w:color="auto"/>
      </w:divBdr>
      <w:divsChild>
        <w:div w:id="1452899663">
          <w:marLeft w:val="0"/>
          <w:marRight w:val="0"/>
          <w:marTop w:val="0"/>
          <w:marBottom w:val="0"/>
          <w:divBdr>
            <w:top w:val="none" w:sz="0" w:space="0" w:color="auto"/>
            <w:left w:val="none" w:sz="0" w:space="0" w:color="auto"/>
            <w:bottom w:val="none" w:sz="0" w:space="0" w:color="auto"/>
            <w:right w:val="none" w:sz="0" w:space="0" w:color="auto"/>
          </w:divBdr>
        </w:div>
        <w:div w:id="1941526766">
          <w:marLeft w:val="136"/>
          <w:marRight w:val="0"/>
          <w:marTop w:val="82"/>
          <w:marBottom w:val="0"/>
          <w:divBdr>
            <w:top w:val="none" w:sz="0" w:space="0" w:color="auto"/>
            <w:left w:val="none" w:sz="0" w:space="0" w:color="auto"/>
            <w:bottom w:val="none" w:sz="0" w:space="0" w:color="auto"/>
            <w:right w:val="none" w:sz="0" w:space="0" w:color="auto"/>
          </w:divBdr>
        </w:div>
        <w:div w:id="1275677405">
          <w:marLeft w:val="0"/>
          <w:marRight w:val="0"/>
          <w:marTop w:val="0"/>
          <w:marBottom w:val="245"/>
          <w:divBdr>
            <w:top w:val="none" w:sz="0" w:space="0" w:color="auto"/>
            <w:left w:val="none" w:sz="0" w:space="0" w:color="auto"/>
            <w:bottom w:val="none" w:sz="0" w:space="0" w:color="auto"/>
            <w:right w:val="none" w:sz="0" w:space="0" w:color="auto"/>
          </w:divBdr>
          <w:divsChild>
            <w:div w:id="1647007305">
              <w:marLeft w:val="0"/>
              <w:marRight w:val="0"/>
              <w:marTop w:val="0"/>
              <w:marBottom w:val="245"/>
              <w:divBdr>
                <w:top w:val="none" w:sz="0" w:space="0" w:color="auto"/>
                <w:left w:val="none" w:sz="0" w:space="0" w:color="auto"/>
                <w:bottom w:val="none" w:sz="0" w:space="0" w:color="auto"/>
                <w:right w:val="none" w:sz="0" w:space="0" w:color="auto"/>
              </w:divBdr>
              <w:divsChild>
                <w:div w:id="1947074662">
                  <w:marLeft w:val="0"/>
                  <w:marRight w:val="0"/>
                  <w:marTop w:val="0"/>
                  <w:marBottom w:val="0"/>
                  <w:divBdr>
                    <w:top w:val="none" w:sz="0" w:space="0" w:color="auto"/>
                    <w:left w:val="none" w:sz="0" w:space="0" w:color="auto"/>
                    <w:bottom w:val="none" w:sz="0" w:space="0" w:color="auto"/>
                    <w:right w:val="none" w:sz="0" w:space="0" w:color="auto"/>
                  </w:divBdr>
                  <w:divsChild>
                    <w:div w:id="1386177766">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260795992">
          <w:marLeft w:val="0"/>
          <w:marRight w:val="0"/>
          <w:marTop w:val="0"/>
          <w:marBottom w:val="0"/>
          <w:divBdr>
            <w:top w:val="none" w:sz="0" w:space="0" w:color="auto"/>
            <w:left w:val="none" w:sz="0" w:space="0" w:color="auto"/>
            <w:bottom w:val="none" w:sz="0" w:space="0" w:color="auto"/>
            <w:right w:val="none" w:sz="0" w:space="0" w:color="auto"/>
          </w:divBdr>
          <w:divsChild>
            <w:div w:id="539632687">
              <w:marLeft w:val="0"/>
              <w:marRight w:val="0"/>
              <w:marTop w:val="0"/>
              <w:marBottom w:val="68"/>
              <w:divBdr>
                <w:top w:val="none" w:sz="0" w:space="0" w:color="auto"/>
                <w:left w:val="none" w:sz="0" w:space="0" w:color="auto"/>
                <w:bottom w:val="none" w:sz="0" w:space="0" w:color="auto"/>
                <w:right w:val="none" w:sz="0" w:space="0" w:color="auto"/>
              </w:divBdr>
            </w:div>
            <w:div w:id="935598336">
              <w:marLeft w:val="0"/>
              <w:marRight w:val="0"/>
              <w:marTop w:val="0"/>
              <w:marBottom w:val="68"/>
              <w:divBdr>
                <w:top w:val="none" w:sz="0" w:space="0" w:color="auto"/>
                <w:left w:val="none" w:sz="0" w:space="0" w:color="auto"/>
                <w:bottom w:val="none" w:sz="0" w:space="0" w:color="auto"/>
                <w:right w:val="none" w:sz="0" w:space="0" w:color="auto"/>
              </w:divBdr>
            </w:div>
            <w:div w:id="327250264">
              <w:marLeft w:val="0"/>
              <w:marRight w:val="0"/>
              <w:marTop w:val="0"/>
              <w:marBottom w:val="68"/>
              <w:divBdr>
                <w:top w:val="none" w:sz="0" w:space="0" w:color="auto"/>
                <w:left w:val="none" w:sz="0" w:space="0" w:color="auto"/>
                <w:bottom w:val="none" w:sz="0" w:space="0" w:color="auto"/>
                <w:right w:val="none" w:sz="0" w:space="0" w:color="auto"/>
              </w:divBdr>
            </w:div>
            <w:div w:id="1796832766">
              <w:marLeft w:val="0"/>
              <w:marRight w:val="0"/>
              <w:marTop w:val="0"/>
              <w:marBottom w:val="68"/>
              <w:divBdr>
                <w:top w:val="none" w:sz="0" w:space="0" w:color="auto"/>
                <w:left w:val="none" w:sz="0" w:space="0" w:color="auto"/>
                <w:bottom w:val="none" w:sz="0" w:space="0" w:color="auto"/>
                <w:right w:val="none" w:sz="0" w:space="0" w:color="auto"/>
              </w:divBdr>
            </w:div>
            <w:div w:id="343554808">
              <w:marLeft w:val="0"/>
              <w:marRight w:val="0"/>
              <w:marTop w:val="0"/>
              <w:marBottom w:val="68"/>
              <w:divBdr>
                <w:top w:val="none" w:sz="0" w:space="0" w:color="auto"/>
                <w:left w:val="none" w:sz="0" w:space="0" w:color="auto"/>
                <w:bottom w:val="none" w:sz="0" w:space="0" w:color="auto"/>
                <w:right w:val="none" w:sz="0" w:space="0" w:color="auto"/>
              </w:divBdr>
            </w:div>
            <w:div w:id="1248147315">
              <w:marLeft w:val="0"/>
              <w:marRight w:val="0"/>
              <w:marTop w:val="0"/>
              <w:marBottom w:val="68"/>
              <w:divBdr>
                <w:top w:val="none" w:sz="0" w:space="0" w:color="auto"/>
                <w:left w:val="none" w:sz="0" w:space="0" w:color="auto"/>
                <w:bottom w:val="none" w:sz="0" w:space="0" w:color="auto"/>
                <w:right w:val="none" w:sz="0" w:space="0" w:color="auto"/>
              </w:divBdr>
            </w:div>
            <w:div w:id="1096094519">
              <w:marLeft w:val="0"/>
              <w:marRight w:val="0"/>
              <w:marTop w:val="0"/>
              <w:marBottom w:val="68"/>
              <w:divBdr>
                <w:top w:val="none" w:sz="0" w:space="0" w:color="auto"/>
                <w:left w:val="none" w:sz="0" w:space="0" w:color="auto"/>
                <w:bottom w:val="none" w:sz="0" w:space="0" w:color="auto"/>
                <w:right w:val="none" w:sz="0" w:space="0" w:color="auto"/>
              </w:divBdr>
            </w:div>
            <w:div w:id="593899173">
              <w:marLeft w:val="0"/>
              <w:marRight w:val="0"/>
              <w:marTop w:val="0"/>
              <w:marBottom w:val="68"/>
              <w:divBdr>
                <w:top w:val="none" w:sz="0" w:space="0" w:color="auto"/>
                <w:left w:val="none" w:sz="0" w:space="0" w:color="auto"/>
                <w:bottom w:val="none" w:sz="0" w:space="0" w:color="auto"/>
                <w:right w:val="none" w:sz="0" w:space="0" w:color="auto"/>
              </w:divBdr>
            </w:div>
            <w:div w:id="283778884">
              <w:marLeft w:val="0"/>
              <w:marRight w:val="0"/>
              <w:marTop w:val="0"/>
              <w:marBottom w:val="68"/>
              <w:divBdr>
                <w:top w:val="none" w:sz="0" w:space="0" w:color="auto"/>
                <w:left w:val="none" w:sz="0" w:space="0" w:color="auto"/>
                <w:bottom w:val="none" w:sz="0" w:space="0" w:color="auto"/>
                <w:right w:val="none" w:sz="0" w:space="0" w:color="auto"/>
              </w:divBdr>
            </w:div>
            <w:div w:id="276452734">
              <w:marLeft w:val="0"/>
              <w:marRight w:val="0"/>
              <w:marTop w:val="0"/>
              <w:marBottom w:val="68"/>
              <w:divBdr>
                <w:top w:val="none" w:sz="0" w:space="0" w:color="auto"/>
                <w:left w:val="none" w:sz="0" w:space="0" w:color="auto"/>
                <w:bottom w:val="none" w:sz="0" w:space="0" w:color="auto"/>
                <w:right w:val="none" w:sz="0" w:space="0" w:color="auto"/>
              </w:divBdr>
            </w:div>
            <w:div w:id="1759904438">
              <w:marLeft w:val="0"/>
              <w:marRight w:val="0"/>
              <w:marTop w:val="0"/>
              <w:marBottom w:val="68"/>
              <w:divBdr>
                <w:top w:val="none" w:sz="0" w:space="0" w:color="auto"/>
                <w:left w:val="none" w:sz="0" w:space="0" w:color="auto"/>
                <w:bottom w:val="none" w:sz="0" w:space="0" w:color="auto"/>
                <w:right w:val="none" w:sz="0" w:space="0" w:color="auto"/>
              </w:divBdr>
            </w:div>
            <w:div w:id="286396074">
              <w:marLeft w:val="0"/>
              <w:marRight w:val="0"/>
              <w:marTop w:val="0"/>
              <w:marBottom w:val="68"/>
              <w:divBdr>
                <w:top w:val="none" w:sz="0" w:space="0" w:color="auto"/>
                <w:left w:val="none" w:sz="0" w:space="0" w:color="auto"/>
                <w:bottom w:val="none" w:sz="0" w:space="0" w:color="auto"/>
                <w:right w:val="none" w:sz="0" w:space="0" w:color="auto"/>
              </w:divBdr>
            </w:div>
            <w:div w:id="256527679">
              <w:marLeft w:val="0"/>
              <w:marRight w:val="0"/>
              <w:marTop w:val="0"/>
              <w:marBottom w:val="68"/>
              <w:divBdr>
                <w:top w:val="none" w:sz="0" w:space="0" w:color="auto"/>
                <w:left w:val="none" w:sz="0" w:space="0" w:color="auto"/>
                <w:bottom w:val="none" w:sz="0" w:space="0" w:color="auto"/>
                <w:right w:val="none" w:sz="0" w:space="0" w:color="auto"/>
              </w:divBdr>
            </w:div>
            <w:div w:id="2028292013">
              <w:marLeft w:val="0"/>
              <w:marRight w:val="0"/>
              <w:marTop w:val="0"/>
              <w:marBottom w:val="68"/>
              <w:divBdr>
                <w:top w:val="none" w:sz="0" w:space="0" w:color="auto"/>
                <w:left w:val="none" w:sz="0" w:space="0" w:color="auto"/>
                <w:bottom w:val="none" w:sz="0" w:space="0" w:color="auto"/>
                <w:right w:val="none" w:sz="0" w:space="0" w:color="auto"/>
              </w:divBdr>
            </w:div>
            <w:div w:id="1276593096">
              <w:marLeft w:val="0"/>
              <w:marRight w:val="0"/>
              <w:marTop w:val="0"/>
              <w:marBottom w:val="68"/>
              <w:divBdr>
                <w:top w:val="none" w:sz="0" w:space="0" w:color="auto"/>
                <w:left w:val="none" w:sz="0" w:space="0" w:color="auto"/>
                <w:bottom w:val="none" w:sz="0" w:space="0" w:color="auto"/>
                <w:right w:val="none" w:sz="0" w:space="0" w:color="auto"/>
              </w:divBdr>
            </w:div>
            <w:div w:id="2006469823">
              <w:marLeft w:val="0"/>
              <w:marRight w:val="0"/>
              <w:marTop w:val="0"/>
              <w:marBottom w:val="68"/>
              <w:divBdr>
                <w:top w:val="none" w:sz="0" w:space="0" w:color="auto"/>
                <w:left w:val="none" w:sz="0" w:space="0" w:color="auto"/>
                <w:bottom w:val="none" w:sz="0" w:space="0" w:color="auto"/>
                <w:right w:val="none" w:sz="0" w:space="0" w:color="auto"/>
              </w:divBdr>
            </w:div>
            <w:div w:id="1236670604">
              <w:marLeft w:val="0"/>
              <w:marRight w:val="0"/>
              <w:marTop w:val="0"/>
              <w:marBottom w:val="68"/>
              <w:divBdr>
                <w:top w:val="none" w:sz="0" w:space="0" w:color="auto"/>
                <w:left w:val="none" w:sz="0" w:space="0" w:color="auto"/>
                <w:bottom w:val="none" w:sz="0" w:space="0" w:color="auto"/>
                <w:right w:val="none" w:sz="0" w:space="0" w:color="auto"/>
              </w:divBdr>
            </w:div>
            <w:div w:id="1074813872">
              <w:marLeft w:val="0"/>
              <w:marRight w:val="0"/>
              <w:marTop w:val="0"/>
              <w:marBottom w:val="68"/>
              <w:divBdr>
                <w:top w:val="none" w:sz="0" w:space="0" w:color="auto"/>
                <w:left w:val="none" w:sz="0" w:space="0" w:color="auto"/>
                <w:bottom w:val="none" w:sz="0" w:space="0" w:color="auto"/>
                <w:right w:val="none" w:sz="0" w:space="0" w:color="auto"/>
              </w:divBdr>
            </w:div>
            <w:div w:id="44917936">
              <w:marLeft w:val="0"/>
              <w:marRight w:val="0"/>
              <w:marTop w:val="0"/>
              <w:marBottom w:val="68"/>
              <w:divBdr>
                <w:top w:val="none" w:sz="0" w:space="0" w:color="auto"/>
                <w:left w:val="none" w:sz="0" w:space="0" w:color="auto"/>
                <w:bottom w:val="none" w:sz="0" w:space="0" w:color="auto"/>
                <w:right w:val="none" w:sz="0" w:space="0" w:color="auto"/>
              </w:divBdr>
            </w:div>
            <w:div w:id="1718310684">
              <w:marLeft w:val="0"/>
              <w:marRight w:val="0"/>
              <w:marTop w:val="0"/>
              <w:marBottom w:val="68"/>
              <w:divBdr>
                <w:top w:val="none" w:sz="0" w:space="0" w:color="auto"/>
                <w:left w:val="none" w:sz="0" w:space="0" w:color="auto"/>
                <w:bottom w:val="none" w:sz="0" w:space="0" w:color="auto"/>
                <w:right w:val="none" w:sz="0" w:space="0" w:color="auto"/>
              </w:divBdr>
            </w:div>
            <w:div w:id="1593928902">
              <w:marLeft w:val="0"/>
              <w:marRight w:val="0"/>
              <w:marTop w:val="0"/>
              <w:marBottom w:val="68"/>
              <w:divBdr>
                <w:top w:val="none" w:sz="0" w:space="0" w:color="auto"/>
                <w:left w:val="none" w:sz="0" w:space="0" w:color="auto"/>
                <w:bottom w:val="none" w:sz="0" w:space="0" w:color="auto"/>
                <w:right w:val="none" w:sz="0" w:space="0" w:color="auto"/>
              </w:divBdr>
            </w:div>
            <w:div w:id="224413367">
              <w:marLeft w:val="0"/>
              <w:marRight w:val="0"/>
              <w:marTop w:val="0"/>
              <w:marBottom w:val="68"/>
              <w:divBdr>
                <w:top w:val="none" w:sz="0" w:space="0" w:color="auto"/>
                <w:left w:val="none" w:sz="0" w:space="0" w:color="auto"/>
                <w:bottom w:val="none" w:sz="0" w:space="0" w:color="auto"/>
                <w:right w:val="none" w:sz="0" w:space="0" w:color="auto"/>
              </w:divBdr>
            </w:div>
            <w:div w:id="1909995674">
              <w:marLeft w:val="0"/>
              <w:marRight w:val="0"/>
              <w:marTop w:val="0"/>
              <w:marBottom w:val="68"/>
              <w:divBdr>
                <w:top w:val="none" w:sz="0" w:space="0" w:color="auto"/>
                <w:left w:val="none" w:sz="0" w:space="0" w:color="auto"/>
                <w:bottom w:val="none" w:sz="0" w:space="0" w:color="auto"/>
                <w:right w:val="none" w:sz="0" w:space="0" w:color="auto"/>
              </w:divBdr>
            </w:div>
            <w:div w:id="325983586">
              <w:marLeft w:val="0"/>
              <w:marRight w:val="0"/>
              <w:marTop w:val="0"/>
              <w:marBottom w:val="68"/>
              <w:divBdr>
                <w:top w:val="none" w:sz="0" w:space="0" w:color="auto"/>
                <w:left w:val="none" w:sz="0" w:space="0" w:color="auto"/>
                <w:bottom w:val="none" w:sz="0" w:space="0" w:color="auto"/>
                <w:right w:val="none" w:sz="0" w:space="0" w:color="auto"/>
              </w:divBdr>
            </w:div>
            <w:div w:id="1151404599">
              <w:marLeft w:val="0"/>
              <w:marRight w:val="0"/>
              <w:marTop w:val="0"/>
              <w:marBottom w:val="68"/>
              <w:divBdr>
                <w:top w:val="none" w:sz="0" w:space="0" w:color="auto"/>
                <w:left w:val="none" w:sz="0" w:space="0" w:color="auto"/>
                <w:bottom w:val="none" w:sz="0" w:space="0" w:color="auto"/>
                <w:right w:val="none" w:sz="0" w:space="0" w:color="auto"/>
              </w:divBdr>
            </w:div>
            <w:div w:id="1800682398">
              <w:marLeft w:val="0"/>
              <w:marRight w:val="0"/>
              <w:marTop w:val="0"/>
              <w:marBottom w:val="68"/>
              <w:divBdr>
                <w:top w:val="none" w:sz="0" w:space="0" w:color="auto"/>
                <w:left w:val="none" w:sz="0" w:space="0" w:color="auto"/>
                <w:bottom w:val="none" w:sz="0" w:space="0" w:color="auto"/>
                <w:right w:val="none" w:sz="0" w:space="0" w:color="auto"/>
              </w:divBdr>
            </w:div>
            <w:div w:id="883370236">
              <w:marLeft w:val="0"/>
              <w:marRight w:val="0"/>
              <w:marTop w:val="0"/>
              <w:marBottom w:val="68"/>
              <w:divBdr>
                <w:top w:val="none" w:sz="0" w:space="0" w:color="auto"/>
                <w:left w:val="none" w:sz="0" w:space="0" w:color="auto"/>
                <w:bottom w:val="none" w:sz="0" w:space="0" w:color="auto"/>
                <w:right w:val="none" w:sz="0" w:space="0" w:color="auto"/>
              </w:divBdr>
            </w:div>
            <w:div w:id="1295798006">
              <w:marLeft w:val="0"/>
              <w:marRight w:val="0"/>
              <w:marTop w:val="0"/>
              <w:marBottom w:val="68"/>
              <w:divBdr>
                <w:top w:val="none" w:sz="0" w:space="0" w:color="auto"/>
                <w:left w:val="none" w:sz="0" w:space="0" w:color="auto"/>
                <w:bottom w:val="none" w:sz="0" w:space="0" w:color="auto"/>
                <w:right w:val="none" w:sz="0" w:space="0" w:color="auto"/>
              </w:divBdr>
            </w:div>
            <w:div w:id="1316183628">
              <w:marLeft w:val="0"/>
              <w:marRight w:val="0"/>
              <w:marTop w:val="0"/>
              <w:marBottom w:val="68"/>
              <w:divBdr>
                <w:top w:val="none" w:sz="0" w:space="0" w:color="auto"/>
                <w:left w:val="none" w:sz="0" w:space="0" w:color="auto"/>
                <w:bottom w:val="none" w:sz="0" w:space="0" w:color="auto"/>
                <w:right w:val="none" w:sz="0" w:space="0" w:color="auto"/>
              </w:divBdr>
            </w:div>
            <w:div w:id="987786687">
              <w:marLeft w:val="0"/>
              <w:marRight w:val="0"/>
              <w:marTop w:val="0"/>
              <w:marBottom w:val="68"/>
              <w:divBdr>
                <w:top w:val="none" w:sz="0" w:space="0" w:color="auto"/>
                <w:left w:val="none" w:sz="0" w:space="0" w:color="auto"/>
                <w:bottom w:val="none" w:sz="0" w:space="0" w:color="auto"/>
                <w:right w:val="none" w:sz="0" w:space="0" w:color="auto"/>
              </w:divBdr>
            </w:div>
            <w:div w:id="1720592160">
              <w:marLeft w:val="0"/>
              <w:marRight w:val="0"/>
              <w:marTop w:val="0"/>
              <w:marBottom w:val="68"/>
              <w:divBdr>
                <w:top w:val="none" w:sz="0" w:space="0" w:color="auto"/>
                <w:left w:val="none" w:sz="0" w:space="0" w:color="auto"/>
                <w:bottom w:val="none" w:sz="0" w:space="0" w:color="auto"/>
                <w:right w:val="none" w:sz="0" w:space="0" w:color="auto"/>
              </w:divBdr>
            </w:div>
            <w:div w:id="65300818">
              <w:marLeft w:val="0"/>
              <w:marRight w:val="0"/>
              <w:marTop w:val="0"/>
              <w:marBottom w:val="68"/>
              <w:divBdr>
                <w:top w:val="none" w:sz="0" w:space="0" w:color="auto"/>
                <w:left w:val="none" w:sz="0" w:space="0" w:color="auto"/>
                <w:bottom w:val="none" w:sz="0" w:space="0" w:color="auto"/>
                <w:right w:val="none" w:sz="0" w:space="0" w:color="auto"/>
              </w:divBdr>
            </w:div>
            <w:div w:id="625548422">
              <w:marLeft w:val="0"/>
              <w:marRight w:val="0"/>
              <w:marTop w:val="0"/>
              <w:marBottom w:val="68"/>
              <w:divBdr>
                <w:top w:val="none" w:sz="0" w:space="0" w:color="auto"/>
                <w:left w:val="none" w:sz="0" w:space="0" w:color="auto"/>
                <w:bottom w:val="none" w:sz="0" w:space="0" w:color="auto"/>
                <w:right w:val="none" w:sz="0" w:space="0" w:color="auto"/>
              </w:divBdr>
            </w:div>
            <w:div w:id="1350523046">
              <w:marLeft w:val="0"/>
              <w:marRight w:val="0"/>
              <w:marTop w:val="0"/>
              <w:marBottom w:val="68"/>
              <w:divBdr>
                <w:top w:val="none" w:sz="0" w:space="0" w:color="auto"/>
                <w:left w:val="none" w:sz="0" w:space="0" w:color="auto"/>
                <w:bottom w:val="none" w:sz="0" w:space="0" w:color="auto"/>
                <w:right w:val="none" w:sz="0" w:space="0" w:color="auto"/>
              </w:divBdr>
            </w:div>
            <w:div w:id="1944920397">
              <w:marLeft w:val="0"/>
              <w:marRight w:val="0"/>
              <w:marTop w:val="0"/>
              <w:marBottom w:val="68"/>
              <w:divBdr>
                <w:top w:val="none" w:sz="0" w:space="0" w:color="auto"/>
                <w:left w:val="none" w:sz="0" w:space="0" w:color="auto"/>
                <w:bottom w:val="none" w:sz="0" w:space="0" w:color="auto"/>
                <w:right w:val="none" w:sz="0" w:space="0" w:color="auto"/>
              </w:divBdr>
            </w:div>
            <w:div w:id="462164303">
              <w:marLeft w:val="0"/>
              <w:marRight w:val="0"/>
              <w:marTop w:val="0"/>
              <w:marBottom w:val="68"/>
              <w:divBdr>
                <w:top w:val="none" w:sz="0" w:space="0" w:color="auto"/>
                <w:left w:val="none" w:sz="0" w:space="0" w:color="auto"/>
                <w:bottom w:val="none" w:sz="0" w:space="0" w:color="auto"/>
                <w:right w:val="none" w:sz="0" w:space="0" w:color="auto"/>
              </w:divBdr>
            </w:div>
            <w:div w:id="397242877">
              <w:marLeft w:val="0"/>
              <w:marRight w:val="0"/>
              <w:marTop w:val="0"/>
              <w:marBottom w:val="68"/>
              <w:divBdr>
                <w:top w:val="none" w:sz="0" w:space="0" w:color="auto"/>
                <w:left w:val="none" w:sz="0" w:space="0" w:color="auto"/>
                <w:bottom w:val="none" w:sz="0" w:space="0" w:color="auto"/>
                <w:right w:val="none" w:sz="0" w:space="0" w:color="auto"/>
              </w:divBdr>
            </w:div>
            <w:div w:id="276496747">
              <w:marLeft w:val="0"/>
              <w:marRight w:val="0"/>
              <w:marTop w:val="0"/>
              <w:marBottom w:val="68"/>
              <w:divBdr>
                <w:top w:val="none" w:sz="0" w:space="0" w:color="auto"/>
                <w:left w:val="none" w:sz="0" w:space="0" w:color="auto"/>
                <w:bottom w:val="none" w:sz="0" w:space="0" w:color="auto"/>
                <w:right w:val="none" w:sz="0" w:space="0" w:color="auto"/>
              </w:divBdr>
            </w:div>
            <w:div w:id="2560106">
              <w:marLeft w:val="0"/>
              <w:marRight w:val="0"/>
              <w:marTop w:val="0"/>
              <w:marBottom w:val="68"/>
              <w:divBdr>
                <w:top w:val="none" w:sz="0" w:space="0" w:color="auto"/>
                <w:left w:val="none" w:sz="0" w:space="0" w:color="auto"/>
                <w:bottom w:val="none" w:sz="0" w:space="0" w:color="auto"/>
                <w:right w:val="none" w:sz="0" w:space="0" w:color="auto"/>
              </w:divBdr>
            </w:div>
            <w:div w:id="944308566">
              <w:marLeft w:val="0"/>
              <w:marRight w:val="0"/>
              <w:marTop w:val="0"/>
              <w:marBottom w:val="68"/>
              <w:divBdr>
                <w:top w:val="none" w:sz="0" w:space="0" w:color="auto"/>
                <w:left w:val="none" w:sz="0" w:space="0" w:color="auto"/>
                <w:bottom w:val="none" w:sz="0" w:space="0" w:color="auto"/>
                <w:right w:val="none" w:sz="0" w:space="0" w:color="auto"/>
              </w:divBdr>
            </w:div>
            <w:div w:id="986592938">
              <w:marLeft w:val="0"/>
              <w:marRight w:val="0"/>
              <w:marTop w:val="0"/>
              <w:marBottom w:val="68"/>
              <w:divBdr>
                <w:top w:val="none" w:sz="0" w:space="0" w:color="auto"/>
                <w:left w:val="none" w:sz="0" w:space="0" w:color="auto"/>
                <w:bottom w:val="none" w:sz="0" w:space="0" w:color="auto"/>
                <w:right w:val="none" w:sz="0" w:space="0" w:color="auto"/>
              </w:divBdr>
            </w:div>
            <w:div w:id="878978321">
              <w:marLeft w:val="0"/>
              <w:marRight w:val="0"/>
              <w:marTop w:val="0"/>
              <w:marBottom w:val="68"/>
              <w:divBdr>
                <w:top w:val="none" w:sz="0" w:space="0" w:color="auto"/>
                <w:left w:val="none" w:sz="0" w:space="0" w:color="auto"/>
                <w:bottom w:val="none" w:sz="0" w:space="0" w:color="auto"/>
                <w:right w:val="none" w:sz="0" w:space="0" w:color="auto"/>
              </w:divBdr>
            </w:div>
            <w:div w:id="138885721">
              <w:marLeft w:val="0"/>
              <w:marRight w:val="0"/>
              <w:marTop w:val="0"/>
              <w:marBottom w:val="68"/>
              <w:divBdr>
                <w:top w:val="none" w:sz="0" w:space="0" w:color="auto"/>
                <w:left w:val="none" w:sz="0" w:space="0" w:color="auto"/>
                <w:bottom w:val="none" w:sz="0" w:space="0" w:color="auto"/>
                <w:right w:val="none" w:sz="0" w:space="0" w:color="auto"/>
              </w:divBdr>
            </w:div>
            <w:div w:id="1946302534">
              <w:marLeft w:val="0"/>
              <w:marRight w:val="0"/>
              <w:marTop w:val="0"/>
              <w:marBottom w:val="68"/>
              <w:divBdr>
                <w:top w:val="none" w:sz="0" w:space="0" w:color="auto"/>
                <w:left w:val="none" w:sz="0" w:space="0" w:color="auto"/>
                <w:bottom w:val="none" w:sz="0" w:space="0" w:color="auto"/>
                <w:right w:val="none" w:sz="0" w:space="0" w:color="auto"/>
              </w:divBdr>
            </w:div>
            <w:div w:id="1567568582">
              <w:marLeft w:val="0"/>
              <w:marRight w:val="0"/>
              <w:marTop w:val="0"/>
              <w:marBottom w:val="68"/>
              <w:divBdr>
                <w:top w:val="none" w:sz="0" w:space="0" w:color="auto"/>
                <w:left w:val="none" w:sz="0" w:space="0" w:color="auto"/>
                <w:bottom w:val="none" w:sz="0" w:space="0" w:color="auto"/>
                <w:right w:val="none" w:sz="0" w:space="0" w:color="auto"/>
              </w:divBdr>
            </w:div>
            <w:div w:id="1617756999">
              <w:marLeft w:val="0"/>
              <w:marRight w:val="0"/>
              <w:marTop w:val="0"/>
              <w:marBottom w:val="68"/>
              <w:divBdr>
                <w:top w:val="none" w:sz="0" w:space="0" w:color="auto"/>
                <w:left w:val="none" w:sz="0" w:space="0" w:color="auto"/>
                <w:bottom w:val="none" w:sz="0" w:space="0" w:color="auto"/>
                <w:right w:val="none" w:sz="0" w:space="0" w:color="auto"/>
              </w:divBdr>
            </w:div>
            <w:div w:id="1345673804">
              <w:marLeft w:val="0"/>
              <w:marRight w:val="0"/>
              <w:marTop w:val="0"/>
              <w:marBottom w:val="68"/>
              <w:divBdr>
                <w:top w:val="none" w:sz="0" w:space="0" w:color="auto"/>
                <w:left w:val="none" w:sz="0" w:space="0" w:color="auto"/>
                <w:bottom w:val="none" w:sz="0" w:space="0" w:color="auto"/>
                <w:right w:val="none" w:sz="0" w:space="0" w:color="auto"/>
              </w:divBdr>
            </w:div>
            <w:div w:id="774590923">
              <w:marLeft w:val="0"/>
              <w:marRight w:val="0"/>
              <w:marTop w:val="0"/>
              <w:marBottom w:val="68"/>
              <w:divBdr>
                <w:top w:val="none" w:sz="0" w:space="0" w:color="auto"/>
                <w:left w:val="none" w:sz="0" w:space="0" w:color="auto"/>
                <w:bottom w:val="none" w:sz="0" w:space="0" w:color="auto"/>
                <w:right w:val="none" w:sz="0" w:space="0" w:color="auto"/>
              </w:divBdr>
            </w:div>
            <w:div w:id="1937903377">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view/937581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1002</Words>
  <Characters>5712</Characters>
  <Application>Microsoft Office Word</Application>
  <DocSecurity>0</DocSecurity>
  <Lines>47</Lines>
  <Paragraphs>13</Paragraphs>
  <ScaleCrop>false</ScaleCrop>
  <Company>微软中国</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2014-03-24T00:55:00Z</cp:lastPrinted>
  <dcterms:created xsi:type="dcterms:W3CDTF">2014-03-21T07:25:00Z</dcterms:created>
  <dcterms:modified xsi:type="dcterms:W3CDTF">2014-03-24T03:54:00Z</dcterms:modified>
</cp:coreProperties>
</file>