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E0A" w:rsidRDefault="00D63E0A">
      <w:pPr>
        <w:rPr>
          <w:rFonts w:hint="eastAsia"/>
        </w:rPr>
      </w:pPr>
    </w:p>
    <w:p w:rsidR="00706F32" w:rsidRPr="00706F32" w:rsidRDefault="00706F32" w:rsidP="00706F32">
      <w:pPr>
        <w:widowControl/>
        <w:shd w:val="clear" w:color="auto" w:fill="FFFFFF"/>
        <w:spacing w:line="761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52"/>
          <w:szCs w:val="52"/>
        </w:rPr>
      </w:pPr>
      <w:r w:rsidRPr="00706F32">
        <w:rPr>
          <w:rFonts w:ascii="微软雅黑" w:eastAsia="微软雅黑" w:hAnsi="微软雅黑" w:cs="宋体" w:hint="eastAsia"/>
          <w:color w:val="333333"/>
          <w:kern w:val="36"/>
          <w:sz w:val="52"/>
          <w:szCs w:val="52"/>
        </w:rPr>
        <w:t>中共中央 国务院关于构建更加完善的要素市场化配置体制机制的意见</w:t>
      </w:r>
    </w:p>
    <w:p w:rsidR="00706F32" w:rsidRPr="00706F32" w:rsidRDefault="00706F32" w:rsidP="00706F32">
      <w:pPr>
        <w:widowControl/>
        <w:shd w:val="clear" w:color="auto" w:fill="FFFFFF"/>
        <w:spacing w:before="204" w:line="408" w:lineRule="atLeas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706F32">
        <w:rPr>
          <w:rFonts w:ascii="宋体" w:eastAsia="宋体" w:hAnsi="宋体" w:cs="宋体" w:hint="eastAsia"/>
          <w:color w:val="666666"/>
          <w:kern w:val="0"/>
          <w:sz w:val="30"/>
          <w:szCs w:val="30"/>
        </w:rPr>
        <w:t>2020-04-09 19:00来源：新华社</w:t>
      </w:r>
      <w:r>
        <w:rPr>
          <w:rFonts w:ascii="宋体" w:eastAsia="宋体" w:hAnsi="宋体" w:cs="宋体" w:hint="eastAsia"/>
          <w:color w:val="666666"/>
          <w:kern w:val="0"/>
          <w:sz w:val="30"/>
          <w:szCs w:val="30"/>
        </w:rPr>
        <w:t xml:space="preserve"> </w:t>
      </w:r>
      <w:r w:rsidRPr="00706F3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新华社北京4月9日电</w:t>
      </w:r>
    </w:p>
    <w:p w:rsidR="00706F32" w:rsidRPr="00706F32" w:rsidRDefault="00706F32" w:rsidP="00706F32">
      <w:pPr>
        <w:widowControl/>
        <w:shd w:val="clear" w:color="auto" w:fill="FFFFFF"/>
        <w:jc w:val="center"/>
        <w:rPr>
          <w:rFonts w:ascii="宋体" w:eastAsia="宋体" w:hAnsi="宋体" w:cs="宋体" w:hint="eastAsia"/>
          <w:color w:val="FF0000"/>
          <w:kern w:val="0"/>
          <w:sz w:val="19"/>
          <w:szCs w:val="19"/>
        </w:rPr>
      </w:pPr>
      <w:r w:rsidRPr="00706F32">
        <w:rPr>
          <w:rFonts w:ascii="宋体" w:eastAsia="宋体" w:hAnsi="宋体" w:cs="宋体" w:hint="eastAsia"/>
          <w:color w:val="FF0000"/>
          <w:kern w:val="0"/>
          <w:sz w:val="19"/>
          <w:szCs w:val="19"/>
        </w:rPr>
        <w:t>武汉大学科技部门赵龙飞2020年4月10日晚从国务院网站下载</w:t>
      </w:r>
    </w:p>
    <w:p w:rsidR="00706F32" w:rsidRDefault="00706F32" w:rsidP="00706F32">
      <w:pPr>
        <w:widowControl/>
        <w:shd w:val="clear" w:color="auto" w:fill="FFFFFF"/>
        <w:spacing w:before="204" w:line="408" w:lineRule="atLeast"/>
        <w:ind w:firstLine="480"/>
        <w:jc w:val="left"/>
        <w:rPr>
          <w:rFonts w:ascii="宋体" w:eastAsia="宋体" w:hAnsi="宋体" w:cs="宋体" w:hint="eastAsia"/>
          <w:color w:val="666666"/>
          <w:kern w:val="0"/>
          <w:sz w:val="19"/>
        </w:rPr>
      </w:pPr>
    </w:p>
    <w:p w:rsidR="00706F32" w:rsidRPr="00706F32" w:rsidRDefault="00706F32" w:rsidP="00706F32">
      <w:pPr>
        <w:widowControl/>
        <w:shd w:val="clear" w:color="auto" w:fill="FFFFFF"/>
        <w:spacing w:line="408" w:lineRule="atLeast"/>
        <w:jc w:val="center"/>
        <w:rPr>
          <w:rFonts w:asciiTheme="majorEastAsia" w:eastAsiaTheme="majorEastAsia" w:hAnsiTheme="majorEastAsia" w:cs="宋体" w:hint="eastAsia"/>
          <w:b/>
          <w:bCs/>
          <w:color w:val="333399"/>
          <w:kern w:val="0"/>
          <w:sz w:val="32"/>
          <w:szCs w:val="32"/>
        </w:rPr>
      </w:pPr>
      <w:r w:rsidRPr="00706F32">
        <w:rPr>
          <w:rFonts w:asciiTheme="majorEastAsia" w:eastAsiaTheme="majorEastAsia" w:hAnsiTheme="majorEastAsia" w:cs="宋体" w:hint="eastAsia"/>
          <w:b/>
          <w:bCs/>
          <w:color w:val="333399"/>
          <w:kern w:val="0"/>
          <w:sz w:val="32"/>
          <w:szCs w:val="32"/>
        </w:rPr>
        <w:t>中共中央 国务院</w:t>
      </w:r>
    </w:p>
    <w:p w:rsidR="00706F32" w:rsidRPr="00706F32" w:rsidRDefault="00706F32" w:rsidP="00706F32">
      <w:pPr>
        <w:widowControl/>
        <w:shd w:val="clear" w:color="auto" w:fill="FFFFFF"/>
        <w:spacing w:line="408" w:lineRule="atLeast"/>
        <w:jc w:val="center"/>
        <w:rPr>
          <w:rFonts w:asciiTheme="majorEastAsia" w:eastAsiaTheme="majorEastAsia" w:hAnsiTheme="majorEastAsia" w:cs="宋体" w:hint="eastAsia"/>
          <w:color w:val="333399"/>
          <w:kern w:val="0"/>
          <w:sz w:val="32"/>
          <w:szCs w:val="32"/>
        </w:rPr>
      </w:pPr>
      <w:r w:rsidRPr="00706F32">
        <w:rPr>
          <w:rFonts w:asciiTheme="majorEastAsia" w:eastAsiaTheme="majorEastAsia" w:hAnsiTheme="majorEastAsia" w:cs="宋体" w:hint="eastAsia"/>
          <w:b/>
          <w:bCs/>
          <w:color w:val="333399"/>
          <w:kern w:val="0"/>
          <w:sz w:val="32"/>
          <w:szCs w:val="32"/>
        </w:rPr>
        <w:t>关于构建更加完善的要素市场化配置体制机制的意见</w:t>
      </w:r>
    </w:p>
    <w:p w:rsidR="00706F32" w:rsidRPr="00706F32" w:rsidRDefault="00706F32" w:rsidP="00706F32">
      <w:pPr>
        <w:widowControl/>
        <w:shd w:val="clear" w:color="auto" w:fill="FFFFFF"/>
        <w:spacing w:line="408" w:lineRule="atLeast"/>
        <w:jc w:val="center"/>
        <w:rPr>
          <w:rFonts w:asciiTheme="majorEastAsia" w:eastAsiaTheme="majorEastAsia" w:hAnsiTheme="majorEastAsia" w:cs="宋体" w:hint="eastAsia"/>
          <w:color w:val="333333"/>
          <w:kern w:val="0"/>
          <w:sz w:val="32"/>
          <w:szCs w:val="32"/>
        </w:rPr>
      </w:pPr>
      <w:r w:rsidRPr="00706F32">
        <w:rPr>
          <w:rFonts w:asciiTheme="majorEastAsia" w:eastAsiaTheme="majorEastAsia" w:hAnsiTheme="majorEastAsia" w:cs="宋体" w:hint="eastAsia"/>
          <w:color w:val="333399"/>
          <w:kern w:val="0"/>
          <w:sz w:val="32"/>
          <w:szCs w:val="32"/>
        </w:rPr>
        <w:t>（2020年3月30日）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完善要素市场化配置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是</w:t>
      </w:r>
      <w:r w:rsidRPr="00706F32"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  <w:t>建设统一开放、竞争有序市场体系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的</w:t>
      </w:r>
      <w:r w:rsidRPr="00706F32">
        <w:rPr>
          <w:rFonts w:ascii="宋体" w:eastAsia="宋体" w:hAnsi="宋体" w:cs="宋体" w:hint="eastAsia"/>
          <w:b/>
          <w:color w:val="0000FF"/>
          <w:kern w:val="0"/>
          <w:sz w:val="32"/>
          <w:szCs w:val="32"/>
        </w:rPr>
        <w:t>内在要求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，是坚持和完善社会主义基本经济制度、加快完善社会主义市场经济体制的重要内容。为深化要素市场化配置改革，</w:t>
      </w:r>
      <w:r w:rsidRPr="00706F32">
        <w:rPr>
          <w:rFonts w:ascii="宋体" w:eastAsia="宋体" w:hAnsi="宋体" w:cs="宋体" w:hint="eastAsia"/>
          <w:b/>
          <w:color w:val="0000FF"/>
          <w:kern w:val="0"/>
          <w:sz w:val="32"/>
          <w:szCs w:val="32"/>
        </w:rPr>
        <w:t>促进要素自主有序流动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提高要素配置效率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，进一步</w:t>
      </w:r>
      <w:r w:rsidRPr="00706F32">
        <w:rPr>
          <w:rFonts w:ascii="宋体" w:eastAsia="宋体" w:hAnsi="宋体" w:cs="宋体" w:hint="eastAsia"/>
          <w:b/>
          <w:color w:val="0000FF"/>
          <w:kern w:val="0"/>
          <w:sz w:val="32"/>
          <w:szCs w:val="32"/>
        </w:rPr>
        <w:t>激发全社会创造力和市场活力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，推动经济发展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质量变革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、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效率变革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、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动力变革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，现就构建更加完善的要素市场化配置体制机制提出如下意见。</w:t>
      </w:r>
    </w:p>
    <w:p w:rsidR="00706F32" w:rsidRPr="00706F32" w:rsidRDefault="00706F32" w:rsidP="00706F32">
      <w:pPr>
        <w:widowControl/>
        <w:shd w:val="clear" w:color="auto" w:fill="FFFFFF"/>
        <w:spacing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一、总体要求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（一）指导思想。以习近平新时代中国特色社会主义思想为指导，全面贯彻党的十九大和十九届二中、三中、四中全会精神，坚持稳中求进工作总基调，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坚持以供给侧结构性改革为主线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，坚持新发展理念，坚持深化市场化改革、扩大高水平开放，破除阻碍要素自由流动的体制机制障碍，扩大要素市场化配置范围，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健全要素市场体系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，推进要素市场制度建设，实现要素价格市场决定、流动自主有序、配置高效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lastRenderedPageBreak/>
        <w:t>公平，为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建设高标准市场体系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、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推动高质量发展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、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建设现代化经济体系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打下坚实制度基础。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（二）基本原则。一是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市场决定，有序流动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。充分发挥市场配置资源的决定性作用，畅通要素流动渠道，保障不同市场主体平等获取生产要素，推动要素配置依据市场规则、市场价格、市场竞争实现效益最大化和效率最优化。二是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健全制度，创新监管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。更好发挥政府作用，健全要素市场运行机制，完善政府调节与监管，做到放活与管好有机结合，提升监管和服务能力，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引导各类要素协同向先进生产力集聚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。三是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问题导向，分类施策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。针对市场决定要素配置范围有限、要素流动存在体制机制障碍等问题，根据不同要素属性、市场化程度差异和经济社会发展需要，分类完善要素市场化配置体制机制。四是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稳中求进，循序渐进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。坚持安全可控，从实际出发，尊重客观规律，培育发展新型要素形态，逐步提高要素质量，因地制宜稳步推进要素市场化配置改革。</w:t>
      </w:r>
    </w:p>
    <w:p w:rsidR="00706F32" w:rsidRPr="00706F32" w:rsidRDefault="00706F32" w:rsidP="00706F32">
      <w:pPr>
        <w:widowControl/>
        <w:shd w:val="clear" w:color="auto" w:fill="FFFFFF"/>
        <w:spacing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二、推进土地要素市场化配置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（三）建立健全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城乡统一的建设用地市场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加快修改完善土地管理法实施条例，完善相关配套制度，制定出台农村集体经营性建设用地入市指导意见。全面推开农村土地征收制度改革，扩大国有土地有偿使用范围。建立公平合理的集体经营性建设用地入市增值收益分配制度。建立公共利益征地的相关制度规定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（四）深化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产业用地市场化配置改革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。健全长期租赁、先租后让、弹性年期供应、作价出资（入股）等工业用地市场供应体系。在符合国土空间规划和用途管制要求前提下，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lastRenderedPageBreak/>
        <w:t>调整完善产业用地政策，创新使用方式，推动不同产业用地类型合理转换，探索增加混合产业用地供给。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（五）鼓励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盘活存量建设用地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充分运用市场机制盘活存量土地和低效用地，研究完善促进盘活存量建设用地的税费制度。以多种方式推进国有企业存量用地盘活利用。深化农村宅基地制度改革试点，深入推进建设用地整理，完善城乡建设用地增减挂钩政策，为乡村振兴和城乡融合发展提供土地要素保障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（六）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完善土地管理体制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。完善土地利用计划管理，实施年度建设用地总量调控制度，增强土地管理灵活性，推动土地计划指标更加合理化，城乡建设用地指标使用应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更多由省级政府负责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在国土空间规划编制、农村房地一体不动产登记基本完成的前提下，建立健全城乡建设用地供应三年滚动计划。探索建立全国性的建设用地、补充耕地指标跨区域交易机制。加强土地供应利用统计监测。实施城乡土地统一调查、统一规划、统一整治、统一登记。推动制定不动产登记法。</w:t>
      </w:r>
    </w:p>
    <w:p w:rsidR="00706F32" w:rsidRPr="00706F32" w:rsidRDefault="00706F32" w:rsidP="00706F32">
      <w:pPr>
        <w:widowControl/>
        <w:shd w:val="clear" w:color="auto" w:fill="FFFFFF"/>
        <w:spacing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三、引导劳动力要素合理畅通有序流动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（七）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深化户籍制度改革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。推动超大、特大城市调整完善积分落户政策，探索推动在长三角、珠三角等城市群率先实现户籍准入年限同城化累计互认。</w:t>
      </w:r>
      <w:r w:rsidRPr="00706F32">
        <w:rPr>
          <w:rFonts w:ascii="宋体" w:eastAsia="宋体" w:hAnsi="宋体" w:cs="宋体" w:hint="eastAsia"/>
          <w:color w:val="0000FF"/>
          <w:kern w:val="0"/>
          <w:sz w:val="32"/>
          <w:szCs w:val="32"/>
        </w:rPr>
        <w:t>放开放宽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除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个别超大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城市外的</w:t>
      </w:r>
      <w:r w:rsidRPr="00706F32">
        <w:rPr>
          <w:rFonts w:ascii="宋体" w:eastAsia="宋体" w:hAnsi="宋体" w:cs="宋体" w:hint="eastAsia"/>
          <w:color w:val="0000FF"/>
          <w:kern w:val="0"/>
          <w:sz w:val="32"/>
          <w:szCs w:val="32"/>
        </w:rPr>
        <w:t>城市落户限制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试行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以经常居住地登记户口制度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。建立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城镇教育、就业创业、医疗卫生等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基本公共服务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与</w:t>
      </w:r>
      <w:r w:rsidRPr="00706F32">
        <w:rPr>
          <w:rFonts w:ascii="宋体" w:eastAsia="宋体" w:hAnsi="宋体" w:cs="宋体" w:hint="eastAsia"/>
          <w:b/>
          <w:color w:val="0000FF"/>
          <w:kern w:val="0"/>
          <w:sz w:val="32"/>
          <w:szCs w:val="32"/>
        </w:rPr>
        <w:t>常住人口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挂钩机制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，推动</w:t>
      </w:r>
      <w:r w:rsidRPr="00706F32"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  <w:t>公共资源按常住人口规模配置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（八）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畅通劳动力和人才社会性流动渠道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。健全统一规范的人力资源市场体系，加快建立协调衔接的劳动力、人才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lastRenderedPageBreak/>
        <w:t>流动政策体系和交流合作机制。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营造公平就业环境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依法纠正身份、性别等就业歧视现象，保障城乡劳动者享有平等就业权利。进一步畅通企业、社会组织人员进入党政机关、国有企事业单位渠道。优化国有企事业单位面向社会选人用人机制，深入推行国有企业分级分类公开招聘。加强就业援助，实施优先扶持和重点帮助。完善人事档案管理服务，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加快提升人事档案信息化水平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（九）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完善技术技能评价制度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。创新评价标准，</w:t>
      </w:r>
      <w:r w:rsidRPr="00706F32">
        <w:rPr>
          <w:rFonts w:ascii="宋体" w:eastAsia="宋体" w:hAnsi="宋体" w:cs="宋体" w:hint="eastAsia"/>
          <w:b/>
          <w:color w:val="0000FF"/>
          <w:kern w:val="0"/>
          <w:sz w:val="32"/>
          <w:szCs w:val="32"/>
        </w:rPr>
        <w:t>以职业能力为核心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制定职业标准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，进一步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打破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户籍、地域、身份、档案、人事关系等制约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，畅通非公有制经济组织、社会组织、自由职业专业技术人员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职称申报渠道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。加快建立</w:t>
      </w:r>
      <w:r w:rsidRPr="00706F32">
        <w:rPr>
          <w:rFonts w:ascii="宋体" w:eastAsia="宋体" w:hAnsi="宋体" w:cs="宋体" w:hint="eastAsia"/>
          <w:color w:val="0000FF"/>
          <w:kern w:val="0"/>
          <w:sz w:val="32"/>
          <w:szCs w:val="32"/>
        </w:rPr>
        <w:t>劳动者终身职业技能培训制度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。推进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社会化职称评审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。完善技术工人评价选拔制度。探索实现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职业技能等级证书和学历证书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互通衔接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。加强</w:t>
      </w:r>
      <w:r w:rsidRPr="00706F32">
        <w:rPr>
          <w:rFonts w:ascii="宋体" w:eastAsia="宋体" w:hAnsi="宋体" w:cs="宋体" w:hint="eastAsia"/>
          <w:color w:val="0000FF"/>
          <w:kern w:val="0"/>
          <w:sz w:val="32"/>
          <w:szCs w:val="32"/>
        </w:rPr>
        <w:t>公共卫生队伍建设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，健全执业人员培养、准入、使用、待遇保障、考核评价和激励机制。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（十）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加大人才引进力度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。畅通海外科学家来华工作通道。在职业资格认定认可、子女教育、商业医疗保险以及在中国境内停留、居留等方面，为外籍高层次人才来华创新创业提供便利。</w:t>
      </w:r>
    </w:p>
    <w:p w:rsidR="00706F32" w:rsidRPr="00706F32" w:rsidRDefault="00706F32" w:rsidP="00706F32">
      <w:pPr>
        <w:widowControl/>
        <w:shd w:val="clear" w:color="auto" w:fill="FFFFFF"/>
        <w:spacing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四、推进资本要素市场化配置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（十一）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完善股票市场基础制度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。制定出台完善股票市场基础制度的意见。</w:t>
      </w:r>
      <w:r w:rsidRPr="00706F32">
        <w:rPr>
          <w:rFonts w:ascii="宋体" w:eastAsia="宋体" w:hAnsi="宋体" w:cs="宋体" w:hint="eastAsia"/>
          <w:color w:val="0000FF"/>
          <w:kern w:val="0"/>
          <w:sz w:val="32"/>
          <w:szCs w:val="32"/>
        </w:rPr>
        <w:t>坚持市场化、法治化改革方向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，改革完善股票市场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发行、交易、退市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等制度。鼓励和引导上市公司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现金分红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完善投资者保护制度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，推动完善具有中国特色的证券民事诉讼制度。完善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主板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、</w:t>
      </w:r>
      <w:proofErr w:type="gramStart"/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科创板</w:t>
      </w:r>
      <w:proofErr w:type="gramEnd"/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、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中小企业板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、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创业板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和全国中小企业股份转让系统（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新三板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）市场建设。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lastRenderedPageBreak/>
        <w:t>（十二）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加快发展债券市场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稳步扩大债券市场规模，丰富债券市场品种，推进债券市场互联互通。统一公司信用类债券信息披露标准，完善债券违约处置机制。探索对公司信用类债券实行发行注册管理制。加强债券市场评级机构统一准入管理，规范信用评级行业发展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（十三）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增加有效金融服务供给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。健全多层次资本市场体系。构建多层次、广覆盖、有差异、大中小合理分工的银行机构体系，优化金融资源配置，放宽金融服务业市场准入，推动信用信息深度开发利用，增加服务小</w:t>
      </w:r>
      <w:proofErr w:type="gramStart"/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微企业</w:t>
      </w:r>
      <w:proofErr w:type="gramEnd"/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和民营企业的金融服务供给。建立县域银行业金融机构服务“三农”的激励约束机制。推进绿色金融创新。完善金融机构市场化法治化退出机制。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（十四）主动有序扩大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金融业对外开放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。稳步推进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人民币国际化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和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人民币资本项目可兑换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。逐步推进证券、基金行业对内对外双向开放，有序推进期货市场对外开放。逐步放宽外资金融机构准入条件，推进境内金融机构参与国际金融市场交易。</w:t>
      </w:r>
    </w:p>
    <w:p w:rsidR="00706F32" w:rsidRPr="00706F32" w:rsidRDefault="00706F32" w:rsidP="00706F32">
      <w:pPr>
        <w:widowControl/>
        <w:shd w:val="clear" w:color="auto" w:fill="FFFFFF"/>
        <w:spacing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五、加快发展技术要素市场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（十五）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健全职务科技成果产权制度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。深化科技成果使用权、处置权和收益权改革，</w:t>
      </w:r>
      <w:r w:rsidRPr="00706F32">
        <w:rPr>
          <w:rFonts w:ascii="宋体" w:eastAsia="宋体" w:hAnsi="宋体" w:cs="宋体" w:hint="eastAsia"/>
          <w:color w:val="0000FF"/>
          <w:kern w:val="0"/>
          <w:sz w:val="32"/>
          <w:szCs w:val="32"/>
        </w:rPr>
        <w:t>开展</w:t>
      </w:r>
      <w:r w:rsidRPr="00706F32">
        <w:rPr>
          <w:rFonts w:ascii="宋体" w:eastAsia="宋体" w:hAnsi="宋体" w:cs="宋体" w:hint="eastAsia"/>
          <w:b/>
          <w:color w:val="0000FF"/>
          <w:kern w:val="0"/>
          <w:sz w:val="32"/>
          <w:szCs w:val="32"/>
        </w:rPr>
        <w:t>赋予科研人员职务科技成果所有权或长期使用权</w:t>
      </w:r>
      <w:r w:rsidRPr="00706F32">
        <w:rPr>
          <w:rFonts w:ascii="宋体" w:eastAsia="宋体" w:hAnsi="宋体" w:cs="宋体" w:hint="eastAsia"/>
          <w:color w:val="0000FF"/>
          <w:kern w:val="0"/>
          <w:sz w:val="32"/>
          <w:szCs w:val="32"/>
        </w:rPr>
        <w:t>试点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。强化知识产权保护和运用，支持</w:t>
      </w:r>
      <w:r w:rsidRPr="00706F32"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  <w:t>重大技术装备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、</w:t>
      </w:r>
      <w:r w:rsidRPr="00706F32"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  <w:t>重点新材料等领域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的自主知识产权市场化运营。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（十六）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完善科技创新资源配置方式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。改革科研项目立项和组织实施方式，坚持目标引领，强化成果导向，建立健全多元化支持机制。完善专业机构管理项目机制。加强科技</w:t>
      </w:r>
      <w:r w:rsidRPr="00706F32">
        <w:rPr>
          <w:rFonts w:ascii="宋体" w:eastAsia="宋体" w:hAnsi="宋体" w:cs="宋体" w:hint="eastAsia"/>
          <w:color w:val="0000FF"/>
          <w:kern w:val="0"/>
          <w:sz w:val="32"/>
          <w:szCs w:val="32"/>
        </w:rPr>
        <w:lastRenderedPageBreak/>
        <w:t>成果转化中试基地建设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。支持有条件的企业承担国家重大科技项目。建立</w:t>
      </w:r>
      <w:r w:rsidRPr="00706F32">
        <w:rPr>
          <w:rFonts w:ascii="宋体" w:eastAsia="宋体" w:hAnsi="宋体" w:cs="宋体" w:hint="eastAsia"/>
          <w:color w:val="0000FF"/>
          <w:kern w:val="0"/>
          <w:sz w:val="32"/>
          <w:szCs w:val="32"/>
        </w:rPr>
        <w:t>市场化社会化的科研成果评价制度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修订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技术合同认定规则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及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科技成果登记管理办法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。建立健全科技成果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常态化路演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和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科技创新咨询制度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（十七）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培育发展技术转移机构和技术经理人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。加强国家技术转移</w:t>
      </w:r>
      <w:r w:rsidRPr="00706F32">
        <w:rPr>
          <w:rFonts w:ascii="宋体" w:eastAsia="宋体" w:hAnsi="宋体" w:cs="宋体" w:hint="eastAsia"/>
          <w:b/>
          <w:color w:val="0000FF"/>
          <w:kern w:val="0"/>
          <w:sz w:val="32"/>
          <w:szCs w:val="32"/>
        </w:rPr>
        <w:t>区域中心建设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。支持科技企业与高校、科研机构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合作建立</w:t>
      </w:r>
      <w:r w:rsidRPr="00706F32">
        <w:rPr>
          <w:rFonts w:ascii="宋体" w:eastAsia="宋体" w:hAnsi="宋体" w:cs="宋体" w:hint="eastAsia"/>
          <w:color w:val="0000FF"/>
          <w:kern w:val="0"/>
          <w:sz w:val="32"/>
          <w:szCs w:val="32"/>
        </w:rPr>
        <w:t>技术研发中心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、</w:t>
      </w:r>
      <w:r w:rsidRPr="00706F32">
        <w:rPr>
          <w:rFonts w:ascii="宋体" w:eastAsia="宋体" w:hAnsi="宋体" w:cs="宋体" w:hint="eastAsia"/>
          <w:color w:val="0000FF"/>
          <w:kern w:val="0"/>
          <w:sz w:val="32"/>
          <w:szCs w:val="32"/>
        </w:rPr>
        <w:t>产业研究院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、</w:t>
      </w:r>
      <w:r w:rsidRPr="00706F32">
        <w:rPr>
          <w:rFonts w:ascii="宋体" w:eastAsia="宋体" w:hAnsi="宋体" w:cs="宋体" w:hint="eastAsia"/>
          <w:color w:val="0000FF"/>
          <w:kern w:val="0"/>
          <w:sz w:val="32"/>
          <w:szCs w:val="32"/>
        </w:rPr>
        <w:t>中试基地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新型研发机构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。积极推进科研院所分类改革，加快推进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应用技术类科研院所市场化、企业化发展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。支持高校、科研机构和科技企业</w:t>
      </w:r>
      <w:r w:rsidRPr="00706F32">
        <w:rPr>
          <w:rFonts w:ascii="宋体" w:eastAsia="宋体" w:hAnsi="宋体" w:cs="宋体" w:hint="eastAsia"/>
          <w:b/>
          <w:color w:val="0000FF"/>
          <w:kern w:val="0"/>
          <w:sz w:val="32"/>
          <w:szCs w:val="32"/>
        </w:rPr>
        <w:t>设立技术转移部门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。建立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国家技术转移人才培养体系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，提高技术转移专业服务能力。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（十八）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促进技术要素与资本要素融合发展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。积极探索通过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天使投资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、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创业投资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、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知识产权证券化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、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科技保险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等方式推动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科技成果资本化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。鼓励商业银行采用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知识产权质押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、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预期收益质押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等融资方式，为促进技术转移转化提供更多</w:t>
      </w:r>
      <w:r w:rsidR="00A1735B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的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金融产品服务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（十九）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支持国际科技创新合作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。深化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基础研究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国际合作，组织实施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国际科技创新合作重点专项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探索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国际科技创新合作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新模式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，扩大科技领域对外开放。加大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抗病毒药物及疫苗研发国际合作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力度。开展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创新要素跨境便利流动试点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，发展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离岸创新创业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探索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推动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外籍科学家领衔承担政府支持科技项目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。发展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技术贸易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促进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技术进口来源多元化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扩大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技术出口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</w:t>
      </w:r>
    </w:p>
    <w:p w:rsidR="00706F32" w:rsidRPr="00706F32" w:rsidRDefault="00706F32" w:rsidP="00706F32">
      <w:pPr>
        <w:widowControl/>
        <w:shd w:val="clear" w:color="auto" w:fill="FFFFFF"/>
        <w:spacing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六、加快培育数据要素市场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（二十）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推进政府数据开放共享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。优化经济治理基础数据库，加快推动各地区各部门间数据共享交换，制定出台新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lastRenderedPageBreak/>
        <w:t>一批数据共享责任清单。研究建立促进企业登记、交通运输、气象等公共数据开放和数据资源有效流动的制度规范。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（二十一）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提升社会数据资源价值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。培育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数字经济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新产业、新业态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和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新模式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，支持构建农业、工业、交通、教育、安防、城市管理、公共资源交易等领域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规范化数据开发利用的场景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。发挥行业协会商会作用，推动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人工智能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、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可穿戴设备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、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车联网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、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物联网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等领域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数据采集标准化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（二十二）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加强数据资源整合和安全保护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探索建立统一规范的数据管理制度，提高数据质量和规范性，丰富数据产品。研究根据数据性质完善产权性质。制定数据隐私保护制度和安全审查制度。推动完善适用于大数据环境下的数据分类分级安全保护制度，加强对政务数据、企业商业秘密和个人数据的保护。</w:t>
      </w:r>
    </w:p>
    <w:p w:rsidR="00706F32" w:rsidRPr="00706F32" w:rsidRDefault="00706F32" w:rsidP="00706F32">
      <w:pPr>
        <w:widowControl/>
        <w:shd w:val="clear" w:color="auto" w:fill="FFFFFF"/>
        <w:spacing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七、加快要素价格市场化改革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（二十三）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完善主要由市场决定要素价格机制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。完善城乡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基准地价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、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标定地价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的制定与发布制度，逐步形成与市场价格挂钩动态调整机制。健全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最低工资标准调整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、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工资集体协商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和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企业薪酬调查制度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。深化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国有企业工资决定机制改革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，完善事业单位岗位绩效工资制度。建立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公务员和企业相当人员工资水平调查比较制度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，落实并完善工资正常调整机制。稳妥推进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存贷款基准利率与市场利率并轨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，提高债券市场定价效率，健全反映市场供求关系的国债收益率曲线，更好发挥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国债收益率曲线定价基准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作用。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增强人民币汇率弹性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，保持人民币汇率在合理均衡水平上的基本稳定。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（二十四）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加强要素价格管理和监督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。引导市场主体依法合理行使要素定价自主权，推动政府定价机制由制定具体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lastRenderedPageBreak/>
        <w:t>价格水平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向制定定价规则转变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。构建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要素价格公示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和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动态监测预警体系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，逐步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建立要素价格调查和信息发布制度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。完善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要素市场价格异常波动调节机制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。加强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要素领域价格反垄断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工作，维护要素市场价格秩序。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（二十五）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健全生产要素由市场评价贡献、按贡献决定报酬的机制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。着重保护劳动所得，增加劳动者特别是一线劳动者劳动报酬，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提高劳动报酬在初次分配中的比重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。全面贯彻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落实以增加知识价值为导向的收入分配政策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，充分尊重科研、技术、管理人才，充分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体现技术、知识、管理、数据等要素的价值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</w:t>
      </w:r>
    </w:p>
    <w:p w:rsidR="00706F32" w:rsidRPr="00706F32" w:rsidRDefault="00706F32" w:rsidP="00706F32">
      <w:pPr>
        <w:widowControl/>
        <w:shd w:val="clear" w:color="auto" w:fill="FFFFFF"/>
        <w:spacing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八、健全要素市场运行机制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（二十六）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健全要素市场化交易平台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。拓展公共资源交易平台功能。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健全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科技成果交易平台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，完善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技术成果转化公开交易与监管体系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。引导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培育大数据交易市场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，依法合</w:t>
      </w:r>
      <w:proofErr w:type="gramStart"/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规</w:t>
      </w:r>
      <w:proofErr w:type="gramEnd"/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开展数据交易。支持各类所有制企业参与要素交易平台建设，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规范要素交易平台治理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健全要素交易信息披露制度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（二十七）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完善要素交易规则和服务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。研究制定土地、技术市场交易管理制度。建立健全数据产权交易和行业自律机制。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推进全流程电子化交易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推进实物资产证券化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。鼓励要素交易平台与各类金融机构、中介机构合作，形成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涵盖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产权界定、价格评估、流转交易、担保、保险等业务的综合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服务体系。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（二十八）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提升要素交易监管水平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。打破地方保护，加强反垄断和反不正当竞争执法，规范交易行为，健全投诉举报查处机制，防止发生损害国家安全及公共利益的行为。加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lastRenderedPageBreak/>
        <w:t>强信用体系建设，完善失信行为认定、失信联合惩戒、信用修复等机制。健全交易风险防范处置机制。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（二十九）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增强要素应急配置能力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把要素的应急管理和配置作为国家应急管理体系建设的重要内容，适应应急物资生产调配和应急管理需要，建立对相关生产要素的紧急调拨、采购等制度，提高应急状态下的要素高效协同配置能力。鼓励运用大数据、人工智能、</w:t>
      </w:r>
      <w:proofErr w:type="gramStart"/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云计算</w:t>
      </w:r>
      <w:proofErr w:type="gramEnd"/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等数字技术，在应急管理、疫情防控、资源调配、社会管理等方面更好发挥作用。</w:t>
      </w:r>
    </w:p>
    <w:p w:rsidR="00706F32" w:rsidRPr="00706F32" w:rsidRDefault="00706F32" w:rsidP="00706F32">
      <w:pPr>
        <w:widowControl/>
        <w:shd w:val="clear" w:color="auto" w:fill="FFFFFF"/>
        <w:spacing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九、组织保障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（三十）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加强组织领导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。各地区各部门要充分认识完善要素市场化配置的重要性，切实把思想和行动统一到党中央、国务院决策部署上来，明确职责分工，完善工作机制，落实工作责任，研究制定出台配套政策措施，确保本意</w:t>
      </w:r>
      <w:proofErr w:type="gramStart"/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见确定</w:t>
      </w:r>
      <w:proofErr w:type="gramEnd"/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的各项重点任务落到实处。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（三十一）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营造良好改革环境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深化“放管服”改革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强化竞争政策基础地位，打破行政性垄断、防止市场垄断，清理废除妨碍统一市场和公平竞争的各种规定和做法，进一步减少政府对要素的直接配置。深化国有企业和国有金融机构改革，完善法人治理结构，确保各类所有制企业平等获取要素。</w:t>
      </w:r>
    </w:p>
    <w:p w:rsidR="00706F32" w:rsidRPr="00706F32" w:rsidRDefault="00706F32" w:rsidP="00706F32">
      <w:pPr>
        <w:widowControl/>
        <w:shd w:val="clear" w:color="auto" w:fill="FFFFFF"/>
        <w:spacing w:before="204" w:line="500" w:lineRule="exact"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（三十二）</w:t>
      </w:r>
      <w:r w:rsidRPr="00706F32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推动改革稳步实施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。在维护全国统一大市场的前提下，开展要素市场化配置改革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试点示范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。及时总结经验，认真研究改革中出现的新情况新问题，对不符合要素市场化配置改革的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相关法律法规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，要按程序抓紧推动</w:t>
      </w:r>
      <w:r w:rsidRPr="00706F32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调整完善</w:t>
      </w:r>
      <w:r w:rsidRPr="00706F3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。</w:t>
      </w:r>
    </w:p>
    <w:p w:rsidR="00706F32" w:rsidRPr="00706F32" w:rsidRDefault="00706F32" w:rsidP="00706F32">
      <w:pPr>
        <w:spacing w:line="500" w:lineRule="exact"/>
        <w:rPr>
          <w:rFonts w:hint="eastAsia"/>
          <w:sz w:val="32"/>
          <w:szCs w:val="32"/>
        </w:rPr>
      </w:pPr>
    </w:p>
    <w:p w:rsidR="00706F32" w:rsidRPr="00706F32" w:rsidRDefault="00706F32" w:rsidP="00706F32">
      <w:pPr>
        <w:spacing w:line="500" w:lineRule="exact"/>
        <w:rPr>
          <w:sz w:val="32"/>
          <w:szCs w:val="32"/>
        </w:rPr>
      </w:pPr>
    </w:p>
    <w:sectPr w:rsidR="00706F32" w:rsidRPr="00706F32" w:rsidSect="00D63E0A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C63" w:rsidRDefault="004A3C63" w:rsidP="00706F32">
      <w:r>
        <w:separator/>
      </w:r>
    </w:p>
  </w:endnote>
  <w:endnote w:type="continuationSeparator" w:id="0">
    <w:p w:rsidR="004A3C63" w:rsidRDefault="004A3C63" w:rsidP="00706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721926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706F32" w:rsidRDefault="00706F32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16D93">
              <w:rPr>
                <w:b/>
                <w:noProof/>
              </w:rPr>
              <w:t>9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16D93">
              <w:rPr>
                <w:b/>
                <w:noProof/>
              </w:rPr>
              <w:t>9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706F32" w:rsidRDefault="00706F3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C63" w:rsidRDefault="004A3C63" w:rsidP="00706F32">
      <w:r>
        <w:separator/>
      </w:r>
    </w:p>
  </w:footnote>
  <w:footnote w:type="continuationSeparator" w:id="0">
    <w:p w:rsidR="004A3C63" w:rsidRDefault="004A3C63" w:rsidP="00706F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6F32"/>
    <w:rsid w:val="000453D2"/>
    <w:rsid w:val="00116842"/>
    <w:rsid w:val="00156DE0"/>
    <w:rsid w:val="00356A36"/>
    <w:rsid w:val="00364759"/>
    <w:rsid w:val="004A3C63"/>
    <w:rsid w:val="00616D93"/>
    <w:rsid w:val="00706F32"/>
    <w:rsid w:val="00743914"/>
    <w:rsid w:val="007F5840"/>
    <w:rsid w:val="00984479"/>
    <w:rsid w:val="00A1735B"/>
    <w:rsid w:val="00BB704F"/>
    <w:rsid w:val="00CA59F1"/>
    <w:rsid w:val="00CD6F8A"/>
    <w:rsid w:val="00D63E0A"/>
    <w:rsid w:val="00F43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E0A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06F3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6F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6F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6F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6F3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06F3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font">
    <w:name w:val="font"/>
    <w:basedOn w:val="a0"/>
    <w:rsid w:val="00706F32"/>
  </w:style>
  <w:style w:type="character" w:customStyle="1" w:styleId="bigger">
    <w:name w:val="bigger"/>
    <w:basedOn w:val="a0"/>
    <w:rsid w:val="00706F32"/>
  </w:style>
  <w:style w:type="character" w:customStyle="1" w:styleId="medium">
    <w:name w:val="medium"/>
    <w:basedOn w:val="a0"/>
    <w:rsid w:val="00706F32"/>
  </w:style>
  <w:style w:type="character" w:customStyle="1" w:styleId="smaller">
    <w:name w:val="smaller"/>
    <w:basedOn w:val="a0"/>
    <w:rsid w:val="00706F32"/>
  </w:style>
  <w:style w:type="character" w:styleId="a5">
    <w:name w:val="Hyperlink"/>
    <w:basedOn w:val="a0"/>
    <w:uiPriority w:val="99"/>
    <w:semiHidden/>
    <w:unhideWhenUsed/>
    <w:rsid w:val="00706F32"/>
    <w:rPr>
      <w:color w:val="0000FF"/>
      <w:u w:val="single"/>
    </w:rPr>
  </w:style>
  <w:style w:type="character" w:customStyle="1" w:styleId="gwdsmore">
    <w:name w:val="gwds_more"/>
    <w:basedOn w:val="a0"/>
    <w:rsid w:val="00706F32"/>
  </w:style>
  <w:style w:type="paragraph" w:styleId="a6">
    <w:name w:val="Normal (Web)"/>
    <w:basedOn w:val="a"/>
    <w:uiPriority w:val="99"/>
    <w:semiHidden/>
    <w:unhideWhenUsed/>
    <w:rsid w:val="00706F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CDCDC"/>
            <w:right w:val="none" w:sz="0" w:space="0" w:color="auto"/>
          </w:divBdr>
          <w:divsChild>
            <w:div w:id="130550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61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49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288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5124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788</Words>
  <Characters>4495</Characters>
  <Application>Microsoft Office Word</Application>
  <DocSecurity>0</DocSecurity>
  <Lines>37</Lines>
  <Paragraphs>10</Paragraphs>
  <ScaleCrop>false</ScaleCrop>
  <Company>Microsoft</Company>
  <LinksUpToDate>false</LinksUpToDate>
  <CharactersWithSpaces>5273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赵龙飞</dc:creator>
  <cp:keywords/>
  <dc:description/>
  <cp:lastModifiedBy>赵龙飞</cp:lastModifiedBy>
  <cp:revision>2</cp:revision>
  <dcterms:created xsi:type="dcterms:W3CDTF">2020-04-10T16:09:00Z</dcterms:created>
  <dcterms:modified xsi:type="dcterms:W3CDTF">2020-04-10T17:25:00Z</dcterms:modified>
</cp:coreProperties>
</file>