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numPr>
          <w:ilvl w:val="0"/>
          <w:numId w:val="0"/>
        </w:numPr>
        <w:shd w:val="clear" w:color="auto" w:fill="FFFFFF"/>
        <w:spacing w:beforeAutospacing="0" w:after="106" w:afterAutospacing="0" w:line="580" w:lineRule="exact"/>
        <w:jc w:val="center"/>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2023年福建江夏学院校级项目</w:t>
      </w:r>
      <w:r>
        <w:rPr>
          <w:rFonts w:hint="eastAsia" w:ascii="黑体" w:hAnsi="黑体" w:eastAsia="黑体" w:cs="黑体"/>
          <w:kern w:val="2"/>
          <w:sz w:val="32"/>
          <w:szCs w:val="32"/>
        </w:rPr>
        <w:t>选题</w:t>
      </w:r>
      <w:r>
        <w:rPr>
          <w:rFonts w:hint="eastAsia" w:ascii="黑体" w:hAnsi="黑体" w:eastAsia="黑体" w:cs="黑体"/>
          <w:kern w:val="2"/>
          <w:sz w:val="32"/>
          <w:szCs w:val="32"/>
          <w:lang w:val="en-US" w:eastAsia="zh-CN"/>
        </w:rPr>
        <w:t>指南</w:t>
      </w:r>
    </w:p>
    <w:p>
      <w:pPr>
        <w:pStyle w:val="9"/>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00" w:lineRule="exact"/>
        <w:ind w:right="0" w:rightChars="0" w:firstLine="640" w:firstLineChars="200"/>
        <w:jc w:val="left"/>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一、社科类</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500" w:lineRule="exact"/>
        <w:ind w:right="0" w:rightChars="0" w:firstLine="640" w:firstLineChars="200"/>
        <w:jc w:val="both"/>
        <w:textAlignment w:val="auto"/>
        <w:rPr>
          <w:rFonts w:hint="eastAsia" w:ascii="黑体" w:hAnsi="黑体" w:eastAsia="黑体" w:cs="黑体"/>
          <w:kern w:val="2"/>
          <w:sz w:val="32"/>
          <w:szCs w:val="32"/>
          <w:lang w:val="en-US" w:eastAsia="zh-CN"/>
        </w:rPr>
      </w:pPr>
      <w:r>
        <w:rPr>
          <w:rFonts w:hint="eastAsia" w:ascii="仿宋" w:hAnsi="仿宋" w:eastAsia="仿宋"/>
          <w:kern w:val="2"/>
          <w:sz w:val="32"/>
          <w:szCs w:val="32"/>
          <w:lang w:val="en-US" w:eastAsia="zh-CN"/>
        </w:rPr>
        <w:t>国家基金培育项目建议参考近三年国家社科基金项目选题指南，科研人才培育项目建议参考近三年福建省各类社科基金项目选题指南，实现一定学术创新，以上两类项目参考选题方向如下：</w:t>
      </w:r>
    </w:p>
    <w:p>
      <w:pPr>
        <w:pStyle w:val="7"/>
        <w:keepNext w:val="0"/>
        <w:keepLines w:val="0"/>
        <w:pageBreakBefore w:val="0"/>
        <w:kinsoku/>
        <w:wordWrap/>
        <w:overflowPunct/>
        <w:topLinePunct w:val="0"/>
        <w:autoSpaceDE/>
        <w:autoSpaceDN/>
        <w:bidi w:val="0"/>
        <w:adjustRightInd w:val="0"/>
        <w:snapToGrid w:val="0"/>
        <w:spacing w:after="0" w:line="500" w:lineRule="exact"/>
        <w:ind w:left="0" w:leftChars="0" w:right="0" w:righ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.习近平新时代中国特色社会主义思想在福建的孕育与实践相关领域研究；</w:t>
      </w:r>
    </w:p>
    <w:p>
      <w:pPr>
        <w:pStyle w:val="9"/>
        <w:keepNext w:val="0"/>
        <w:keepLines w:val="0"/>
        <w:pageBreakBefore w:val="0"/>
        <w:widowControl/>
        <w:shd w:val="clear" w:color="auto" w:fill="FFFFFF"/>
        <w:kinsoku/>
        <w:wordWrap/>
        <w:overflowPunct/>
        <w:topLinePunct w:val="0"/>
        <w:autoSpaceDE/>
        <w:autoSpaceDN/>
        <w:bidi w:val="0"/>
        <w:spacing w:beforeAutospacing="0" w:afterAutospacing="0" w:line="500" w:lineRule="exact"/>
        <w:ind w:left="0" w:leftChars="0" w:right="0" w:rightChars="0" w:firstLine="640" w:firstLineChars="200"/>
        <w:jc w:val="both"/>
        <w:textAlignment w:val="auto"/>
        <w:outlineLvl w:val="9"/>
        <w:rPr>
          <w:rFonts w:hint="eastAsia" w:ascii="仿宋" w:hAnsi="仿宋" w:eastAsia="仿宋"/>
          <w:kern w:val="2"/>
          <w:sz w:val="32"/>
          <w:szCs w:val="32"/>
        </w:rPr>
      </w:pPr>
      <w:r>
        <w:rPr>
          <w:rFonts w:hint="eastAsia" w:ascii="仿宋" w:hAnsi="仿宋" w:eastAsia="仿宋"/>
          <w:kern w:val="2"/>
          <w:sz w:val="32"/>
          <w:szCs w:val="32"/>
        </w:rPr>
        <w:t>2.中国共产党领导探索中国式现代化道路的历程、成就和经验研究；</w:t>
      </w:r>
    </w:p>
    <w:p>
      <w:pPr>
        <w:pStyle w:val="7"/>
        <w:keepNext w:val="0"/>
        <w:keepLines w:val="0"/>
        <w:pageBreakBefore w:val="0"/>
        <w:kinsoku/>
        <w:wordWrap/>
        <w:overflowPunct/>
        <w:topLinePunct w:val="0"/>
        <w:autoSpaceDE/>
        <w:autoSpaceDN/>
        <w:bidi w:val="0"/>
        <w:adjustRightInd w:val="0"/>
        <w:snapToGrid w:val="0"/>
        <w:spacing w:after="0" w:line="500" w:lineRule="exact"/>
        <w:ind w:left="0" w:leftChars="0" w:right="0" w:rightChars="0" w:firstLine="640" w:firstLineChars="200"/>
        <w:jc w:val="both"/>
        <w:textAlignment w:val="auto"/>
        <w:outlineLvl w:val="9"/>
        <w:rPr>
          <w:rFonts w:hint="eastAsia" w:ascii="仿宋" w:hAnsi="仿宋" w:eastAsia="仿宋"/>
          <w:color w:val="auto"/>
          <w:sz w:val="32"/>
          <w:szCs w:val="32"/>
        </w:rPr>
      </w:pPr>
      <w:r>
        <w:rPr>
          <w:rFonts w:hint="eastAsia" w:ascii="仿宋" w:hAnsi="仿宋" w:eastAsia="仿宋"/>
          <w:sz w:val="32"/>
          <w:szCs w:val="32"/>
          <w:lang w:val="en-US" w:eastAsia="zh-CN"/>
        </w:rPr>
        <w:t>3</w:t>
      </w:r>
      <w:r>
        <w:rPr>
          <w:rFonts w:hint="eastAsia" w:ascii="仿宋" w:hAnsi="仿宋" w:eastAsia="仿宋"/>
          <w:color w:val="auto"/>
          <w:sz w:val="32"/>
          <w:szCs w:val="32"/>
        </w:rPr>
        <w:t>.福建省大力发展数字经济、海洋经济、绿色经济、文旅经济相关领域研究；</w:t>
      </w:r>
    </w:p>
    <w:p>
      <w:pPr>
        <w:pStyle w:val="7"/>
        <w:keepNext w:val="0"/>
        <w:keepLines w:val="0"/>
        <w:pageBreakBefore w:val="0"/>
        <w:kinsoku/>
        <w:wordWrap/>
        <w:overflowPunct/>
        <w:topLinePunct w:val="0"/>
        <w:autoSpaceDE/>
        <w:autoSpaceDN/>
        <w:bidi w:val="0"/>
        <w:adjustRightInd w:val="0"/>
        <w:snapToGrid w:val="0"/>
        <w:spacing w:after="0" w:line="500" w:lineRule="exact"/>
        <w:ind w:left="0" w:leftChars="0" w:right="0" w:rightChars="0" w:firstLine="640" w:firstLineChars="200"/>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_GB2312" w:hAnsi="仿宋_GB2312" w:eastAsia="仿宋_GB2312" w:cs="仿宋_GB2312"/>
          <w:color w:val="000000"/>
          <w:kern w:val="0"/>
          <w:sz w:val="32"/>
          <w:szCs w:val="32"/>
          <w:lang w:val="en-US" w:eastAsia="zh-CN"/>
        </w:rPr>
        <w:t>增强创新竞争力，推进福建高质量发展研究</w:t>
      </w:r>
      <w:r>
        <w:rPr>
          <w:rFonts w:hint="eastAsia" w:ascii="仿宋" w:hAnsi="仿宋" w:eastAsia="仿宋"/>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after="0" w:line="500" w:lineRule="exact"/>
        <w:ind w:left="0" w:leftChars="0" w:right="0" w:rightChars="0" w:firstLine="640" w:firstLineChars="200"/>
        <w:jc w:val="both"/>
        <w:textAlignment w:val="auto"/>
        <w:outlineLvl w:val="9"/>
        <w:rPr>
          <w:rFonts w:hint="eastAsia" w:ascii="仿宋" w:hAnsi="仿宋" w:eastAsia="仿宋"/>
          <w:sz w:val="32"/>
          <w:szCs w:val="32"/>
          <w:lang w:eastAsia="zh-CN"/>
        </w:rPr>
      </w:pPr>
      <w:r>
        <w:rPr>
          <w:rFonts w:hint="eastAsia" w:ascii="仿宋_GB2312" w:hAnsi="仿宋_GB2312" w:eastAsia="仿宋_GB2312" w:cs="仿宋_GB2312"/>
          <w:color w:val="000000"/>
          <w:kern w:val="0"/>
          <w:sz w:val="32"/>
          <w:szCs w:val="32"/>
          <w:lang w:val="en-US" w:eastAsia="zh-CN"/>
        </w:rPr>
        <w:t>5.建设海峡两岸融合发展示范区战略研究；</w:t>
      </w:r>
    </w:p>
    <w:p>
      <w:pPr>
        <w:pStyle w:val="2"/>
        <w:keepNext w:val="0"/>
        <w:keepLines w:val="0"/>
        <w:pageBreakBefore w:val="0"/>
        <w:widowControl w:val="0"/>
        <w:kinsoku/>
        <w:wordWrap/>
        <w:overflowPunct/>
        <w:topLinePunct w:val="0"/>
        <w:autoSpaceDE/>
        <w:autoSpaceDN/>
        <w:bidi w:val="0"/>
        <w:adjustRightInd w:val="0"/>
        <w:snapToGrid w:val="0"/>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6.福建打造海洋强省研究；</w:t>
      </w:r>
    </w:p>
    <w:p>
      <w:pPr>
        <w:pStyle w:val="2"/>
        <w:keepNext w:val="0"/>
        <w:keepLines w:val="0"/>
        <w:pageBreakBefore w:val="0"/>
        <w:widowControl w:val="0"/>
        <w:kinsoku/>
        <w:wordWrap/>
        <w:overflowPunct/>
        <w:topLinePunct w:val="0"/>
        <w:autoSpaceDE/>
        <w:autoSpaceDN/>
        <w:bidi w:val="0"/>
        <w:adjustRightInd w:val="0"/>
        <w:snapToGrid w:val="0"/>
        <w:spacing w:after="0" w:line="5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7.加快“福”文化建设推动福建文旅经济研究；</w:t>
      </w:r>
    </w:p>
    <w:p>
      <w:pPr>
        <w:pStyle w:val="7"/>
        <w:keepNext w:val="0"/>
        <w:keepLines w:val="0"/>
        <w:pageBreakBefore w:val="0"/>
        <w:widowControl w:val="0"/>
        <w:kinsoku/>
        <w:wordWrap/>
        <w:overflowPunct/>
        <w:topLinePunct w:val="0"/>
        <w:autoSpaceDE/>
        <w:autoSpaceDN/>
        <w:bidi w:val="0"/>
        <w:adjustRightInd w:val="0"/>
        <w:snapToGrid w:val="0"/>
        <w:spacing w:before="157" w:beforeLines="50" w:after="0" w:line="500" w:lineRule="exact"/>
        <w:ind w:left="0" w:leftChars="0" w:right="0" w:rightChars="0" w:firstLine="643" w:firstLineChars="200"/>
        <w:jc w:val="both"/>
        <w:textAlignment w:val="auto"/>
        <w:outlineLvl w:val="9"/>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专项申报项目参考选题</w:t>
      </w:r>
      <w:r>
        <w:rPr>
          <w:rFonts w:hint="eastAsia" w:ascii="仿宋" w:hAnsi="仿宋" w:eastAsia="仿宋"/>
          <w:b/>
          <w:bCs/>
          <w:kern w:val="2"/>
          <w:sz w:val="32"/>
          <w:szCs w:val="32"/>
          <w:lang w:val="en-US" w:eastAsia="zh-CN"/>
        </w:rPr>
        <w:t>方向如下</w:t>
      </w:r>
      <w:r>
        <w:rPr>
          <w:rFonts w:hint="eastAsia" w:ascii="仿宋" w:hAnsi="仿宋" w:eastAsia="仿宋"/>
          <w:b/>
          <w:bCs/>
          <w:sz w:val="32"/>
          <w:szCs w:val="32"/>
          <w:lang w:val="en-US" w:eastAsia="zh-CN"/>
        </w:rPr>
        <w:t>：</w:t>
      </w:r>
    </w:p>
    <w:p>
      <w:pPr>
        <w:pStyle w:val="7"/>
        <w:keepNext w:val="0"/>
        <w:keepLines w:val="0"/>
        <w:pageBreakBefore w:val="0"/>
        <w:kinsoku/>
        <w:wordWrap/>
        <w:overflowPunct/>
        <w:topLinePunct w:val="0"/>
        <w:autoSpaceDE/>
        <w:autoSpaceDN/>
        <w:bidi w:val="0"/>
        <w:adjustRightInd w:val="0"/>
        <w:snapToGrid w:val="0"/>
        <w:spacing w:after="0" w:line="500" w:lineRule="exact"/>
        <w:ind w:left="0" w:leftChars="0" w:right="0" w:rightChars="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
          <w:sz w:val="32"/>
          <w:szCs w:val="32"/>
        </w:rPr>
        <w:t>围绕学习和宣传党的二十大，以习近平新时代中国特色社会主义思想为主线开展相关领域研究；</w:t>
      </w:r>
    </w:p>
    <w:p>
      <w:pPr>
        <w:pStyle w:val="7"/>
        <w:keepNext w:val="0"/>
        <w:keepLines w:val="0"/>
        <w:pageBreakBefore w:val="0"/>
        <w:kinsoku/>
        <w:wordWrap/>
        <w:overflowPunct/>
        <w:topLinePunct w:val="0"/>
        <w:autoSpaceDE/>
        <w:autoSpaceDN/>
        <w:bidi w:val="0"/>
        <w:adjustRightInd w:val="0"/>
        <w:snapToGrid w:val="0"/>
        <w:spacing w:after="0" w:line="500" w:lineRule="exact"/>
        <w:ind w:left="0" w:leftChars="0" w:right="0" w:rightChars="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2.</w:t>
      </w:r>
      <w:r>
        <w:rPr>
          <w:rFonts w:hint="default" w:ascii="仿宋" w:hAnsi="仿宋" w:eastAsia="仿宋"/>
          <w:sz w:val="32"/>
          <w:szCs w:val="32"/>
          <w:lang w:val="en-US" w:eastAsia="zh-CN"/>
        </w:rPr>
        <w:t>“福文化”“侯官文化”“货币文化”三张文化名片相关领域研究</w:t>
      </w:r>
      <w:r>
        <w:rPr>
          <w:rFonts w:hint="eastAsia" w:ascii="仿宋" w:hAnsi="仿宋" w:eastAsia="仿宋"/>
          <w:sz w:val="32"/>
          <w:szCs w:val="32"/>
          <w:lang w:val="en-US" w:eastAsia="zh-CN"/>
        </w:rPr>
        <w:t>；</w:t>
      </w:r>
    </w:p>
    <w:p>
      <w:pPr>
        <w:pStyle w:val="7"/>
        <w:keepNext w:val="0"/>
        <w:keepLines w:val="0"/>
        <w:pageBreakBefore w:val="0"/>
        <w:kinsoku/>
        <w:wordWrap/>
        <w:overflowPunct/>
        <w:topLinePunct w:val="0"/>
        <w:autoSpaceDE/>
        <w:autoSpaceDN/>
        <w:bidi w:val="0"/>
        <w:adjustRightInd w:val="0"/>
        <w:snapToGrid w:val="0"/>
        <w:spacing w:after="0" w:line="500" w:lineRule="exact"/>
        <w:ind w:left="0" w:leftChars="0" w:right="0" w:rightChars="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3.闽侯城隍庙结合海峡两岸融合，昙石山文化</w:t>
      </w:r>
      <w:r>
        <w:rPr>
          <w:rFonts w:hint="default" w:ascii="仿宋" w:hAnsi="仿宋" w:eastAsia="仿宋"/>
          <w:sz w:val="32"/>
          <w:szCs w:val="32"/>
          <w:lang w:val="en-US" w:eastAsia="zh-CN"/>
        </w:rPr>
        <w:t>等相关领域研究</w:t>
      </w:r>
      <w:r>
        <w:rPr>
          <w:rFonts w:hint="eastAsia" w:ascii="仿宋" w:hAnsi="仿宋" w:eastAsia="仿宋"/>
          <w:sz w:val="32"/>
          <w:szCs w:val="32"/>
          <w:lang w:val="en-US" w:eastAsia="zh-CN"/>
        </w:rPr>
        <w:t>；</w:t>
      </w:r>
    </w:p>
    <w:p>
      <w:pPr>
        <w:pStyle w:val="7"/>
        <w:keepNext w:val="0"/>
        <w:keepLines w:val="0"/>
        <w:pageBreakBefore w:val="0"/>
        <w:kinsoku/>
        <w:wordWrap/>
        <w:overflowPunct/>
        <w:topLinePunct w:val="0"/>
        <w:autoSpaceDE/>
        <w:autoSpaceDN/>
        <w:bidi w:val="0"/>
        <w:adjustRightInd w:val="0"/>
        <w:snapToGrid w:val="0"/>
        <w:spacing w:after="0" w:line="500" w:lineRule="exact"/>
        <w:ind w:left="0" w:leftChars="0" w:right="0" w:righ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4.优化民营经济发展环境，促进民营经济做大做优做强</w:t>
      </w:r>
      <w:r>
        <w:rPr>
          <w:rFonts w:hint="eastAsia" w:ascii="仿宋" w:hAnsi="仿宋" w:eastAsia="仿宋"/>
          <w:sz w:val="32"/>
          <w:szCs w:val="32"/>
        </w:rPr>
        <w:t>开展相关领域研究；</w:t>
      </w:r>
    </w:p>
    <w:p>
      <w:pPr>
        <w:pStyle w:val="7"/>
        <w:keepNext w:val="0"/>
        <w:keepLines w:val="0"/>
        <w:pageBreakBefore w:val="0"/>
        <w:kinsoku/>
        <w:wordWrap/>
        <w:overflowPunct/>
        <w:topLinePunct w:val="0"/>
        <w:autoSpaceDE/>
        <w:autoSpaceDN/>
        <w:bidi w:val="0"/>
        <w:adjustRightInd w:val="0"/>
        <w:snapToGrid w:val="0"/>
        <w:spacing w:after="0" w:line="500" w:lineRule="exact"/>
        <w:ind w:left="0" w:leftChars="0" w:right="0" w:rightChars="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5.福建省高校思想政治工作质量提升综合改革与精品建设</w:t>
      </w:r>
      <w:r>
        <w:rPr>
          <w:rFonts w:hint="default" w:ascii="仿宋" w:hAnsi="仿宋" w:eastAsia="仿宋"/>
          <w:sz w:val="32"/>
          <w:szCs w:val="32"/>
          <w:lang w:val="en-US" w:eastAsia="zh-CN"/>
        </w:rPr>
        <w:t>等相关领域研究</w:t>
      </w:r>
      <w:r>
        <w:rPr>
          <w:rFonts w:hint="eastAsia" w:ascii="仿宋" w:hAnsi="仿宋" w:eastAsia="仿宋"/>
          <w:sz w:val="32"/>
          <w:szCs w:val="32"/>
          <w:lang w:val="en-US" w:eastAsia="zh-CN"/>
        </w:rPr>
        <w:t>；</w:t>
      </w:r>
    </w:p>
    <w:p>
      <w:pPr>
        <w:pStyle w:val="7"/>
        <w:keepNext w:val="0"/>
        <w:keepLines w:val="0"/>
        <w:pageBreakBefore w:val="0"/>
        <w:kinsoku/>
        <w:wordWrap/>
        <w:overflowPunct/>
        <w:topLinePunct w:val="0"/>
        <w:autoSpaceDE/>
        <w:autoSpaceDN/>
        <w:bidi w:val="0"/>
        <w:adjustRightInd w:val="0"/>
        <w:snapToGrid w:val="0"/>
        <w:spacing w:after="0" w:line="500" w:lineRule="exact"/>
        <w:ind w:left="0" w:leftChars="0" w:right="0" w:rightChars="0" w:firstLine="640" w:firstLineChars="200"/>
        <w:jc w:val="both"/>
        <w:textAlignment w:val="auto"/>
        <w:outlineLvl w:val="9"/>
        <w:rPr>
          <w:rFonts w:hint="eastAsia" w:ascii="仿宋" w:hAnsi="仿宋" w:eastAsia="仿宋"/>
          <w:b/>
          <w:bCs/>
          <w:sz w:val="32"/>
          <w:szCs w:val="32"/>
          <w:lang w:val="en-US" w:eastAsia="zh-CN"/>
        </w:rPr>
      </w:pPr>
      <w:r>
        <w:rPr>
          <w:rFonts w:hint="eastAsia" w:ascii="仿宋" w:hAnsi="仿宋" w:eastAsia="仿宋"/>
          <w:sz w:val="32"/>
          <w:szCs w:val="32"/>
          <w:lang w:val="en-US" w:eastAsia="zh-CN"/>
        </w:rPr>
        <w:t>6.围绕一流应用型高校建设、一流应用型财经政法大学建设、学科发展、科研管理、</w:t>
      </w:r>
      <w:r>
        <w:rPr>
          <w:rFonts w:hint="eastAsia" w:ascii="仿宋" w:hAnsi="仿宋" w:eastAsia="仿宋"/>
          <w:sz w:val="32"/>
          <w:szCs w:val="32"/>
          <w:lang w:eastAsia="zh-CN"/>
        </w:rPr>
        <w:t>师德师风</w:t>
      </w:r>
      <w:r>
        <w:rPr>
          <w:rFonts w:hint="eastAsia" w:ascii="仿宋" w:hAnsi="仿宋" w:eastAsia="仿宋"/>
          <w:sz w:val="32"/>
          <w:szCs w:val="32"/>
          <w:lang w:val="en-US" w:eastAsia="zh-CN"/>
        </w:rPr>
        <w:t>和</w:t>
      </w:r>
      <w:r>
        <w:rPr>
          <w:rFonts w:hint="eastAsia" w:ascii="仿宋" w:hAnsi="仿宋" w:eastAsia="仿宋"/>
          <w:sz w:val="32"/>
          <w:szCs w:val="32"/>
          <w:lang w:eastAsia="zh-CN"/>
        </w:rPr>
        <w:t>学术诚信建设</w:t>
      </w:r>
      <w:r>
        <w:rPr>
          <w:rFonts w:hint="eastAsia" w:ascii="仿宋" w:hAnsi="仿宋" w:eastAsia="仿宋"/>
          <w:sz w:val="32"/>
          <w:szCs w:val="32"/>
          <w:lang w:val="en-US" w:eastAsia="zh-CN"/>
        </w:rPr>
        <w:t>等相关领域</w:t>
      </w:r>
      <w:r>
        <w:rPr>
          <w:rFonts w:hint="eastAsia" w:ascii="仿宋" w:hAnsi="仿宋" w:eastAsia="仿宋"/>
          <w:sz w:val="32"/>
          <w:szCs w:val="32"/>
          <w:lang w:eastAsia="zh-CN"/>
        </w:rPr>
        <w:t>研究；</w:t>
      </w:r>
    </w:p>
    <w:p>
      <w:pPr>
        <w:pStyle w:val="7"/>
        <w:keepNext w:val="0"/>
        <w:keepLines w:val="0"/>
        <w:pageBreakBefore w:val="0"/>
        <w:kinsoku/>
        <w:wordWrap/>
        <w:overflowPunct/>
        <w:topLinePunct w:val="0"/>
        <w:autoSpaceDE/>
        <w:autoSpaceDN/>
        <w:bidi w:val="0"/>
        <w:adjustRightInd w:val="0"/>
        <w:snapToGrid w:val="0"/>
        <w:spacing w:after="0" w:line="500" w:lineRule="exact"/>
        <w:ind w:left="638" w:leftChars="304" w:right="0" w:rightChars="0" w:firstLine="0" w:firstLineChars="0"/>
        <w:textAlignment w:val="auto"/>
        <w:rPr>
          <w:rFonts w:hint="eastAsia" w:ascii="仿宋" w:hAnsi="仿宋" w:eastAsia="仿宋"/>
          <w:sz w:val="32"/>
          <w:szCs w:val="32"/>
          <w:lang w:val="en-US" w:eastAsia="zh-CN"/>
        </w:rPr>
      </w:pPr>
    </w:p>
    <w:p>
      <w:pPr>
        <w:pStyle w:val="9"/>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00" w:lineRule="exact"/>
        <w:ind w:right="0" w:rightChars="0" w:firstLine="640"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二、自科类</w:t>
      </w:r>
    </w:p>
    <w:p>
      <w:pPr>
        <w:pStyle w:val="9"/>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00" w:lineRule="exact"/>
        <w:ind w:right="0" w:rightChars="0" w:firstLine="640" w:firstLineChars="200"/>
        <w:jc w:val="both"/>
        <w:textAlignment w:val="auto"/>
        <w:rPr>
          <w:rFonts w:hint="eastAsia" w:ascii="仿宋" w:hAnsi="仿宋" w:eastAsia="仿宋"/>
          <w:kern w:val="2"/>
          <w:sz w:val="32"/>
          <w:szCs w:val="32"/>
          <w:lang w:val="en-US" w:eastAsia="zh-CN"/>
        </w:rPr>
      </w:pPr>
      <w:r>
        <w:rPr>
          <w:rFonts w:hint="eastAsia" w:ascii="仿宋" w:hAnsi="仿宋" w:eastAsia="仿宋"/>
          <w:kern w:val="2"/>
          <w:sz w:val="32"/>
          <w:szCs w:val="32"/>
          <w:lang w:val="en-US" w:eastAsia="zh-CN"/>
        </w:rPr>
        <w:t>自科类项目选题需以习近平新时代中国特色社会主义思想为指导，深入学习贯彻落实党的二十大精神，紧紧围绕省委、省政府工作部署，以及</w:t>
      </w:r>
      <w:r>
        <w:rPr>
          <w:rFonts w:hint="eastAsia" w:ascii="仿宋" w:hAnsi="仿宋" w:eastAsia="仿宋"/>
          <w:kern w:val="2"/>
          <w:sz w:val="32"/>
          <w:szCs w:val="32"/>
        </w:rPr>
        <w:t>《福建省“十四五”科技发展和创新驱动专项规划》，</w:t>
      </w:r>
      <w:r>
        <w:rPr>
          <w:rFonts w:hint="eastAsia" w:ascii="仿宋" w:hAnsi="仿宋" w:eastAsia="仿宋"/>
          <w:kern w:val="2"/>
          <w:sz w:val="32"/>
          <w:szCs w:val="32"/>
          <w:lang w:val="en-US" w:eastAsia="zh-CN"/>
        </w:rPr>
        <w:t>聚焦福建省新型产业需求，围绕海洋经济和数字经济，如海洋工程、海洋科技、海洋领域现代化服务、</w:t>
      </w:r>
      <w:r>
        <w:rPr>
          <w:rFonts w:hint="default" w:ascii="仿宋" w:hAnsi="仿宋" w:eastAsia="仿宋"/>
          <w:kern w:val="2"/>
          <w:sz w:val="32"/>
          <w:szCs w:val="32"/>
          <w:lang w:val="en-US" w:eastAsia="zh-CN"/>
        </w:rPr>
        <w:t>海洋经济高质量发展</w:t>
      </w:r>
      <w:r>
        <w:rPr>
          <w:rFonts w:hint="eastAsia" w:ascii="仿宋" w:hAnsi="仿宋" w:eastAsia="仿宋"/>
          <w:kern w:val="2"/>
          <w:sz w:val="32"/>
          <w:szCs w:val="32"/>
          <w:lang w:val="en-US" w:eastAsia="zh-CN"/>
        </w:rPr>
        <w:t>、人工智能与数字经济技术、大数据治理融合与采集处理、云计算、新一代信息技术等重点支持领域，</w:t>
      </w:r>
      <w:r>
        <w:rPr>
          <w:rFonts w:hint="eastAsia" w:ascii="仿宋" w:hAnsi="仿宋" w:eastAsia="仿宋"/>
          <w:kern w:val="2"/>
          <w:sz w:val="32"/>
          <w:szCs w:val="32"/>
        </w:rPr>
        <w:t>支撑重点产业转型升级</w:t>
      </w:r>
      <w:r>
        <w:rPr>
          <w:rFonts w:hint="eastAsia" w:ascii="仿宋" w:hAnsi="仿宋" w:eastAsia="仿宋"/>
          <w:kern w:val="2"/>
          <w:sz w:val="32"/>
          <w:szCs w:val="32"/>
          <w:lang w:eastAsia="zh-CN"/>
        </w:rPr>
        <w:t>，</w:t>
      </w:r>
      <w:r>
        <w:rPr>
          <w:rFonts w:hint="eastAsia" w:ascii="仿宋" w:hAnsi="仿宋" w:eastAsia="仿宋"/>
          <w:kern w:val="2"/>
          <w:sz w:val="32"/>
          <w:szCs w:val="32"/>
        </w:rPr>
        <w:t>深化体制机制创新，强化战略科技力量，着力推动创新链、产业链、人才链、资金链深度融合，积极打造区域创新高地、产业高地、人才高地和孵化高地，持续提升</w:t>
      </w:r>
      <w:r>
        <w:rPr>
          <w:rFonts w:hint="eastAsia" w:ascii="仿宋" w:hAnsi="仿宋" w:eastAsia="仿宋"/>
          <w:kern w:val="2"/>
          <w:sz w:val="32"/>
          <w:szCs w:val="32"/>
          <w:lang w:val="en-US" w:eastAsia="zh-CN"/>
        </w:rPr>
        <w:t>我校</w:t>
      </w:r>
      <w:r>
        <w:rPr>
          <w:rFonts w:hint="eastAsia" w:ascii="仿宋" w:hAnsi="仿宋" w:eastAsia="仿宋"/>
          <w:kern w:val="2"/>
          <w:sz w:val="32"/>
          <w:szCs w:val="32"/>
        </w:rPr>
        <w:t>科技自立自强和协同创新发展能力</w:t>
      </w:r>
      <w:r>
        <w:rPr>
          <w:rFonts w:hint="eastAsia" w:ascii="仿宋" w:hAnsi="仿宋" w:eastAsia="仿宋"/>
          <w:kern w:val="2"/>
          <w:sz w:val="32"/>
          <w:szCs w:val="32"/>
          <w:lang w:val="en-US" w:eastAsia="zh-CN"/>
        </w:rPr>
        <w:t>。</w:t>
      </w:r>
      <w:bookmarkStart w:id="0" w:name="_GoBack"/>
      <w:bookmarkEnd w:id="0"/>
    </w:p>
    <w:p>
      <w:pPr>
        <w:pStyle w:val="9"/>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00" w:lineRule="exact"/>
        <w:ind w:right="0" w:rightChars="0"/>
        <w:jc w:val="both"/>
        <w:textAlignment w:val="auto"/>
        <w:rPr>
          <w:rFonts w:hint="eastAsia" w:ascii="仿宋" w:hAnsi="仿宋" w:eastAsia="仿宋"/>
          <w:kern w:val="2"/>
          <w:sz w:val="32"/>
          <w:szCs w:val="32"/>
          <w:lang w:val="en-US" w:eastAsia="zh-CN"/>
        </w:rPr>
      </w:pPr>
    </w:p>
    <w:p>
      <w:pPr>
        <w:pStyle w:val="9"/>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00" w:lineRule="exact"/>
        <w:ind w:right="0" w:rightChars="0"/>
        <w:jc w:val="both"/>
        <w:textAlignment w:val="auto"/>
        <w:rPr>
          <w:rFonts w:hint="eastAsia" w:ascii="仿宋" w:hAnsi="仿宋" w:eastAsia="仿宋"/>
          <w:kern w:val="2"/>
          <w:sz w:val="32"/>
          <w:szCs w:val="32"/>
          <w:lang w:val="en-US" w:eastAsia="zh-CN"/>
        </w:rPr>
      </w:pPr>
    </w:p>
    <w:p>
      <w:pPr>
        <w:pStyle w:val="9"/>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00" w:lineRule="exact"/>
        <w:ind w:right="0" w:rightChars="0"/>
        <w:jc w:val="both"/>
        <w:textAlignment w:val="auto"/>
        <w:rPr>
          <w:rFonts w:hint="eastAsia" w:ascii="仿宋" w:hAnsi="仿宋" w:eastAsia="仿宋"/>
          <w:kern w:val="2"/>
          <w:sz w:val="32"/>
          <w:szCs w:val="32"/>
          <w:lang w:val="en-US" w:eastAsia="zh-CN"/>
        </w:rPr>
      </w:pPr>
    </w:p>
    <w:p>
      <w:pPr>
        <w:pStyle w:val="9"/>
        <w:keepNext w:val="0"/>
        <w:keepLines w:val="0"/>
        <w:pageBreakBefore w:val="0"/>
        <w:widowControl/>
        <w:numPr>
          <w:ilvl w:val="0"/>
          <w:numId w:val="0"/>
        </w:numPr>
        <w:shd w:val="clear" w:color="auto" w:fill="FFFFFF"/>
        <w:kinsoku/>
        <w:wordWrap/>
        <w:overflowPunct/>
        <w:topLinePunct w:val="0"/>
        <w:autoSpaceDE/>
        <w:autoSpaceDN/>
        <w:bidi w:val="0"/>
        <w:spacing w:beforeAutospacing="0" w:afterAutospacing="0" w:line="500" w:lineRule="exact"/>
        <w:ind w:right="0" w:rightChars="0"/>
        <w:jc w:val="both"/>
        <w:textAlignment w:val="auto"/>
        <w:rPr>
          <w:rFonts w:hint="eastAsia" w:ascii="仿宋" w:hAnsi="仿宋" w:eastAsia="仿宋"/>
          <w:kern w:val="2"/>
          <w:sz w:val="32"/>
          <w:szCs w:val="32"/>
          <w:lang w:val="en-US" w:eastAsia="zh-CN"/>
        </w:rPr>
      </w:pPr>
    </w:p>
    <w:p>
      <w:pPr>
        <w:pStyle w:val="9"/>
        <w:widowControl/>
        <w:numPr>
          <w:ilvl w:val="0"/>
          <w:numId w:val="0"/>
        </w:numPr>
        <w:shd w:val="clear" w:color="auto" w:fill="FFFFFF"/>
        <w:spacing w:beforeAutospacing="0" w:after="106" w:afterAutospacing="0" w:line="580" w:lineRule="exact"/>
        <w:jc w:val="both"/>
        <w:rPr>
          <w:rFonts w:hint="default" w:ascii="仿宋" w:hAnsi="仿宋" w:eastAsia="仿宋"/>
          <w:kern w:val="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TU5Mzk3NzZiMjRmMGE2NWZiNDg1ZDRlMjkwZmYifQ=="/>
  </w:docVars>
  <w:rsids>
    <w:rsidRoot w:val="00000000"/>
    <w:rsid w:val="011562D2"/>
    <w:rsid w:val="034C7527"/>
    <w:rsid w:val="040328AE"/>
    <w:rsid w:val="0444331F"/>
    <w:rsid w:val="0A0E2936"/>
    <w:rsid w:val="0BDC66AA"/>
    <w:rsid w:val="0E1D1F9C"/>
    <w:rsid w:val="0FA10488"/>
    <w:rsid w:val="17FC16BC"/>
    <w:rsid w:val="1BCC2867"/>
    <w:rsid w:val="1FBE2C6A"/>
    <w:rsid w:val="2134119E"/>
    <w:rsid w:val="21F875B9"/>
    <w:rsid w:val="229676CF"/>
    <w:rsid w:val="27F50BA7"/>
    <w:rsid w:val="2B630807"/>
    <w:rsid w:val="2C2A24F8"/>
    <w:rsid w:val="2CDE18E7"/>
    <w:rsid w:val="2DD6040C"/>
    <w:rsid w:val="2E612760"/>
    <w:rsid w:val="33BB23D5"/>
    <w:rsid w:val="36B11ED7"/>
    <w:rsid w:val="38B9615E"/>
    <w:rsid w:val="3AB700AE"/>
    <w:rsid w:val="41482E1E"/>
    <w:rsid w:val="43E01429"/>
    <w:rsid w:val="4C4A1DE2"/>
    <w:rsid w:val="4CBB1DB0"/>
    <w:rsid w:val="52E34B29"/>
    <w:rsid w:val="52F56878"/>
    <w:rsid w:val="5AA91EC6"/>
    <w:rsid w:val="5CDC719D"/>
    <w:rsid w:val="5E017439"/>
    <w:rsid w:val="635879FB"/>
    <w:rsid w:val="63E2790C"/>
    <w:rsid w:val="64785C54"/>
    <w:rsid w:val="64B07B45"/>
    <w:rsid w:val="65D4739B"/>
    <w:rsid w:val="68E66DBC"/>
    <w:rsid w:val="6D1571C5"/>
    <w:rsid w:val="6E200854"/>
    <w:rsid w:val="713904BC"/>
    <w:rsid w:val="72FA0B2F"/>
    <w:rsid w:val="75A51A4B"/>
    <w:rsid w:val="7BB0486C"/>
    <w:rsid w:val="7D5D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3"/>
    <w:basedOn w:val="1"/>
    <w:next w:val="1"/>
    <w:qFormat/>
    <w:uiPriority w:val="9"/>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 w:val="32"/>
      <w:szCs w:val="24"/>
    </w:rPr>
  </w:style>
  <w:style w:type="paragraph" w:styleId="3">
    <w:name w:val="Body Text Indent"/>
    <w:basedOn w:val="1"/>
    <w:next w:val="4"/>
    <w:uiPriority w:val="0"/>
    <w:pPr>
      <w:spacing w:after="120"/>
      <w:ind w:left="420" w:leftChars="200"/>
    </w:pPr>
  </w:style>
  <w:style w:type="paragraph" w:styleId="4">
    <w:name w:val="Body Text 2"/>
    <w:basedOn w:val="1"/>
    <w:next w:val="5"/>
    <w:uiPriority w:val="0"/>
    <w:rPr>
      <w:sz w:val="24"/>
      <w:szCs w:val="24"/>
    </w:rPr>
  </w:style>
  <w:style w:type="paragraph" w:styleId="5">
    <w:name w:val="List 2"/>
    <w:basedOn w:val="1"/>
    <w:next w:val="6"/>
    <w:uiPriority w:val="0"/>
    <w:pPr>
      <w:ind w:left="100" w:leftChars="200" w:hanging="200" w:hangingChars="200"/>
    </w:pPr>
  </w:style>
  <w:style w:type="paragraph" w:styleId="6">
    <w:name w:val="List 3"/>
    <w:basedOn w:val="1"/>
    <w:next w:val="7"/>
    <w:uiPriority w:val="0"/>
    <w:pPr>
      <w:ind w:left="100" w:firstLine="3640"/>
    </w:pPr>
  </w:style>
  <w:style w:type="paragraph" w:styleId="7">
    <w:name w:val="Body Text"/>
    <w:basedOn w:val="1"/>
    <w:unhideWhenUsed/>
    <w:qFormat/>
    <w:uiPriority w:val="99"/>
    <w:pPr>
      <w:spacing w:after="120"/>
    </w:pPr>
  </w:style>
  <w:style w:type="paragraph" w:styleId="9">
    <w:name w:val="Normal (Web)"/>
    <w:basedOn w:val="1"/>
    <w:qFormat/>
    <w:uiPriority w:val="0"/>
    <w:pPr>
      <w:spacing w:beforeAutospacing="1" w:afterAutospacing="1"/>
      <w:jc w:val="left"/>
    </w:pPr>
    <w:rPr>
      <w:rFonts w:cs="Times New Roman"/>
      <w:kern w:val="0"/>
      <w:sz w:val="24"/>
    </w:rPr>
  </w:style>
  <w:style w:type="paragraph" w:customStyle="1" w:styleId="12">
    <w:name w:val="标准"/>
    <w:basedOn w:val="1"/>
    <w:next w:val="1"/>
    <w:qFormat/>
    <w:uiPriority w:val="0"/>
    <w:pPr>
      <w:spacing w:before="120" w:after="120" w:line="312" w:lineRule="atLeast"/>
      <w:ind w:firstLine="3584"/>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546</Words>
  <Characters>574</Characters>
  <Lines>0</Lines>
  <Paragraphs>0</Paragraphs>
  <TotalTime>2</TotalTime>
  <ScaleCrop>false</ScaleCrop>
  <LinksUpToDate>false</LinksUpToDate>
  <CharactersWithSpaces>574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2022-11-03T04:02:00Z</dcterms:created>
  <dc:creator>admin</dc:creator>
  <cp:lastModifiedBy>DELL-SS</cp:lastModifiedBy>
  <cp:lastPrinted>2023-10-31T08:00:00Z</cp:lastPrinted>
  <dcterms:modified xsi:type="dcterms:W3CDTF">2023-11-01T00:55:47Z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05161F0BDDAC492B828EB5D08865343E</vt:lpwstr>
  </property>
</Properties>
</file>