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i w:val="0"/>
          <w:caps w:val="0"/>
          <w:color w:val="auto"/>
          <w:spacing w:val="0"/>
          <w:sz w:val="44"/>
          <w:szCs w:val="44"/>
        </w:rPr>
      </w:pPr>
      <w:r>
        <w:rPr>
          <w:rFonts w:hint="eastAsia" w:ascii="方正小标宋简体" w:hAnsi="方正小标宋简体" w:eastAsia="方正小标宋简体" w:cs="方正小标宋简体"/>
          <w:b w:val="0"/>
          <w:i w:val="0"/>
          <w:caps w:val="0"/>
          <w:color w:val="auto"/>
          <w:spacing w:val="0"/>
          <w:sz w:val="44"/>
          <w:szCs w:val="44"/>
          <w:shd w:val="clear" w:fill="FFFFFF"/>
        </w:rPr>
        <w:t>科普中国智库2022年会征文通知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中国科协深入贯彻落实习总书记关于科普和科学素质建设的重要论述精神，贯彻落实《全民科学素质行动规划纲要（2021-2035年）》，于2021年11月26日正式成立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科普中国智库。科普中国智库以国家战略需求为导向，团结汇聚一批热心科普事业的专家力量，围绕党和政府重大关切，深化科普理论研究和实践探索。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为着力推进科普中国智库平台建设，集智汇力、协同创新，打造高端科普智库品牌活动,中国科普研究所计划于2022年10月组织召开科普中国智库2022年会，现开始征集论文。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rPr>
      </w:pPr>
      <w:r>
        <w:rPr>
          <w:rStyle w:val="6"/>
          <w:rFonts w:hint="eastAsia" w:ascii="黑体" w:hAnsi="黑体" w:eastAsia="黑体" w:cs="黑体"/>
          <w:b w:val="0"/>
          <w:bCs/>
          <w:i w:val="0"/>
          <w:caps w:val="0"/>
          <w:color w:val="auto"/>
          <w:spacing w:val="0"/>
          <w:kern w:val="0"/>
          <w:sz w:val="32"/>
          <w:szCs w:val="32"/>
          <w:shd w:val="clear" w:fill="FFFFFF"/>
          <w:lang w:val="en-US" w:eastAsia="zh-CN" w:bidi="ar"/>
        </w:rPr>
        <w:t>一、征文主题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本次征文聚焦但不限于以下方面：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val="0"/>
          <w:i w:val="0"/>
          <w:caps w:val="0"/>
          <w:color w:val="auto"/>
          <w:spacing w:val="0"/>
          <w:sz w:val="32"/>
          <w:szCs w:val="32"/>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（一）科学素质相关研究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科学素质建设理论与实践研究;公民科学素质与经济社会关系研究；公民科学素质发展与评估研究；公民数字素养与技能发展评价研究；重点人群和典型地区科学素质研究等。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（二）科普政策研究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国家科普战略相关研究；科普政策法规实施效果及评估研究；科普社会化协同研究；科普供给侧改革研究；科普能力提升的政策研究；应急科普研究；“碳达峰、碳中和”科普策略研究；科普人才评价和发展策略研究；特色产业科普服务乡村振兴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（三）科学传播研究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全媒体科学传播研究；科普视频创作与传播研究；科技期刊的公众科学传播策略研究；社会化和市场化科学传播策略及传播模式研究等。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（四）科普国际合作研究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科普国际交流合作机制研究；学会科普国际合作交流的实践研究；国际公众科学素质测评体系研究；国内外科学传播政策和实践研究；公众科学素质国际交流平台建设与机制研究等。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（五）科学教育及青少年科学素质研究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青少年科学素质测评研究；青少年科学素质提升理论与实践研究；校内外科学教育理论与实践研究；“双减”背景下科普与教育融合发展研究等。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（六）科普创作研究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繁荣科普创作的政策环境研究；科普创作机制研究；优秀科普作品标准研究；科普创作人才建设研究等。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（七）科幻创作研究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      科幻产业促进与发展研究；科幻人才培养研究；科幻作品转化方式、渠道和政策研究；科幻活动平台建设和政策环境研究等。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pPr>
      <w:r>
        <w:rPr>
          <w:rStyle w:val="6"/>
          <w:rFonts w:hint="eastAsia" w:ascii="楷体_GB2312" w:hAnsi="楷体_GB2312" w:eastAsia="楷体_GB2312" w:cs="楷体_GB2312"/>
          <w:b/>
          <w:i w:val="0"/>
          <w:caps w:val="0"/>
          <w:color w:val="auto"/>
          <w:spacing w:val="0"/>
          <w:kern w:val="0"/>
          <w:sz w:val="32"/>
          <w:szCs w:val="32"/>
          <w:shd w:val="clear" w:fill="FFFFFF"/>
          <w:lang w:val="en-US" w:eastAsia="zh-CN" w:bidi="ar"/>
        </w:rPr>
        <w:t>（八）科技文化研究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科技文化内涵与建设理论研究；科技文化发展水平评估研究；科技文化建设实践研究；弘扬科学精神和科学家精神研究；加强科技文化馆联合体相关体制机制研究等。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Style w:val="6"/>
          <w:rFonts w:hint="eastAsia" w:ascii="黑体" w:hAnsi="黑体" w:eastAsia="黑体" w:cs="黑体"/>
          <w:b w:val="0"/>
          <w:bCs/>
          <w:i w:val="0"/>
          <w:caps w:val="0"/>
          <w:color w:val="auto"/>
          <w:spacing w:val="0"/>
          <w:kern w:val="0"/>
          <w:sz w:val="32"/>
          <w:szCs w:val="32"/>
          <w:shd w:val="clear" w:fill="FFFFFF"/>
          <w:lang w:val="en-US" w:eastAsia="zh-CN" w:bidi="ar"/>
        </w:rPr>
      </w:pPr>
      <w:r>
        <w:rPr>
          <w:rStyle w:val="6"/>
          <w:rFonts w:hint="eastAsia" w:ascii="黑体" w:hAnsi="黑体" w:eastAsia="黑体" w:cs="黑体"/>
          <w:b w:val="0"/>
          <w:bCs/>
          <w:i w:val="0"/>
          <w:caps w:val="0"/>
          <w:color w:val="auto"/>
          <w:spacing w:val="0"/>
          <w:kern w:val="0"/>
          <w:sz w:val="32"/>
          <w:szCs w:val="32"/>
          <w:shd w:val="clear" w:fill="FFFFFF"/>
          <w:lang w:val="en-US" w:eastAsia="zh-CN" w:bidi="ar"/>
        </w:rPr>
        <w:t>二、征文对象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欢迎广大科普理论研究者、科普实践工作者、科普工作管理者以及对科普感兴趣的专家学者积极投稿交流。欢迎全民科学素质纲要实施工作办公室成员单位以及中国科协各类资助项目的承担单位积极组织人员投稿交流。欢迎各高校师生、科研院所和企事业科技人员、从事科普传播方面的媒体从业人员投稿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Style w:val="6"/>
          <w:rFonts w:hint="eastAsia" w:ascii="黑体" w:hAnsi="黑体" w:eastAsia="黑体" w:cs="黑体"/>
          <w:b w:val="0"/>
          <w:bCs/>
          <w:i w:val="0"/>
          <w:caps w:val="0"/>
          <w:color w:val="auto"/>
          <w:spacing w:val="0"/>
          <w:kern w:val="0"/>
          <w:sz w:val="32"/>
          <w:szCs w:val="32"/>
          <w:shd w:val="clear" w:fill="FFFFFF"/>
          <w:lang w:val="en-US" w:eastAsia="zh-CN" w:bidi="ar"/>
        </w:rPr>
      </w:pPr>
      <w:r>
        <w:rPr>
          <w:rStyle w:val="6"/>
          <w:rFonts w:hint="eastAsia" w:ascii="黑体" w:hAnsi="黑体" w:eastAsia="黑体" w:cs="黑体"/>
          <w:b w:val="0"/>
          <w:bCs/>
          <w:i w:val="0"/>
          <w:caps w:val="0"/>
          <w:color w:val="auto"/>
          <w:spacing w:val="0"/>
          <w:kern w:val="0"/>
          <w:sz w:val="32"/>
          <w:szCs w:val="32"/>
          <w:shd w:val="clear" w:fill="FFFFFF"/>
          <w:lang w:val="en-US" w:eastAsia="zh-CN" w:bidi="ar"/>
        </w:rPr>
        <w:t>三、征文评审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组委会将从投稿作品中遴选优秀论文和最佳论文，邀请作者参会，并推荐在《科普研究》（中文核心期刊）刊发；会后将结集入选论文出版会议文集，并酌情向论文作者支付稿酬。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Style w:val="6"/>
          <w:rFonts w:hint="eastAsia" w:ascii="黑体" w:hAnsi="黑体" w:eastAsia="黑体" w:cs="黑体"/>
          <w:b w:val="0"/>
          <w:bCs/>
          <w:i w:val="0"/>
          <w:caps w:val="0"/>
          <w:color w:val="auto"/>
          <w:spacing w:val="0"/>
          <w:kern w:val="0"/>
          <w:sz w:val="32"/>
          <w:szCs w:val="32"/>
          <w:shd w:val="clear" w:fill="FFFFFF"/>
          <w:lang w:val="en-US" w:eastAsia="zh-CN" w:bidi="ar"/>
        </w:rPr>
      </w:pPr>
      <w:r>
        <w:rPr>
          <w:rStyle w:val="6"/>
          <w:rFonts w:hint="eastAsia" w:ascii="黑体" w:hAnsi="黑体" w:eastAsia="黑体" w:cs="黑体"/>
          <w:b w:val="0"/>
          <w:bCs/>
          <w:i w:val="0"/>
          <w:caps w:val="0"/>
          <w:color w:val="auto"/>
          <w:spacing w:val="0"/>
          <w:kern w:val="0"/>
          <w:sz w:val="32"/>
          <w:szCs w:val="32"/>
          <w:shd w:val="clear" w:fill="FFFFFF"/>
          <w:lang w:val="en-US" w:eastAsia="zh-CN" w:bidi="ar"/>
        </w:rPr>
        <w:t>四、征文要求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投稿截止日期：2022年8月30日。投稿文章及投稿登记表请发至邮箱kpllyth@163.com。电子邮件标题及文章标题格式为：投稿论文-文章名（如：投稿论文-短视频平台科学传播研究）。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若有任何问题，请随时联系我们。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联系人：付敬玲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电话：010-62103201</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附件：1. 投稿内容及格式要求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        2. 投稿登记表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3520" w:firstLineChars="110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科普中国智库2022年会秘书处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3520" w:firstLineChars="110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（中国科普研究所代章）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4160" w:firstLineChars="13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2022年6月30日</w:t>
      </w:r>
    </w:p>
    <w:p/>
    <w:p/>
    <w:p>
      <w:bookmarkStart w:id="0" w:name="_GoBack"/>
      <w:bookmarkEnd w:id="0"/>
    </w:p>
    <w:p/>
    <w:p/>
    <w:p/>
    <w:p/>
    <w:p/>
    <w:p/>
    <w:p/>
    <w:p/>
    <w:p/>
    <w:p/>
    <w:p/>
    <w:p/>
    <w:p/>
    <w:p/>
    <w:p/>
    <w:p/>
    <w:p/>
    <w:p/>
    <w:p/>
    <w:p/>
    <w:p/>
    <w:p/>
    <w:p/>
    <w:p/>
    <w:p/>
    <w:p/>
    <w:p/>
    <w:p/>
    <w:p/>
    <w:p/>
    <w:p/>
    <w:p/>
    <w:p>
      <w:pPr>
        <w:widowControl/>
        <w:spacing w:line="58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snapToGrid w:val="0"/>
        <w:jc w:val="center"/>
        <w:outlineLvl w:val="0"/>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投稿内容及格式要求</w:t>
      </w:r>
    </w:p>
    <w:p>
      <w:pPr>
        <w:snapToGrid w:val="0"/>
        <w:spacing w:before="156" w:beforeLines="50"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一、内容要求</w:t>
      </w:r>
    </w:p>
    <w:p>
      <w:pPr>
        <w:widowControl/>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1.论文为原创论文</w:t>
      </w:r>
      <w:r>
        <w:rPr>
          <w:rFonts w:hint="eastAsia" w:ascii="仿宋_GB2312" w:hAnsi="宋体" w:eastAsia="仿宋_GB2312"/>
          <w:sz w:val="32"/>
          <w:szCs w:val="32"/>
        </w:rPr>
        <w:t>，</w:t>
      </w:r>
      <w:r>
        <w:rPr>
          <w:rFonts w:hint="eastAsia" w:ascii="仿宋_GB2312" w:eastAsia="仿宋_GB2312"/>
          <w:sz w:val="32"/>
          <w:szCs w:val="32"/>
        </w:rPr>
        <w:t>具有独立完整的知识产权，</w:t>
      </w:r>
      <w:r>
        <w:rPr>
          <w:rFonts w:ascii="仿宋_GB2312" w:hAnsi="宋体" w:eastAsia="仿宋_GB2312"/>
          <w:sz w:val="32"/>
          <w:szCs w:val="32"/>
        </w:rPr>
        <w:t>未在其他学术会议或者公开出版物上发表</w:t>
      </w:r>
      <w:r>
        <w:rPr>
          <w:rFonts w:hint="eastAsia" w:ascii="仿宋_GB2312" w:hAnsi="宋体" w:eastAsia="仿宋_GB2312"/>
          <w:sz w:val="32"/>
          <w:szCs w:val="32"/>
        </w:rPr>
        <w:t>，</w:t>
      </w:r>
      <w:r>
        <w:rPr>
          <w:rFonts w:hint="eastAsia" w:ascii="仿宋_GB2312" w:eastAsia="仿宋_GB2312"/>
          <w:sz w:val="32"/>
          <w:szCs w:val="32"/>
        </w:rPr>
        <w:t>不存在一稿多投，不存在抄袭、剽窃等侵权行为，不存在违规违法内容，不侵犯他人合法权益。</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2.论文应有理论和实践上的创新，有学术或应用价值，有原创性。文章观点鲜明，言之有物</w:t>
      </w:r>
      <w:r>
        <w:rPr>
          <w:rFonts w:hint="eastAsia" w:ascii="仿宋_GB2312" w:hAnsi="宋体" w:eastAsia="仿宋_GB2312"/>
          <w:sz w:val="32"/>
          <w:szCs w:val="32"/>
        </w:rPr>
        <w:t>。字数</w:t>
      </w:r>
      <w:r>
        <w:rPr>
          <w:rFonts w:ascii="仿宋_GB2312" w:hAnsi="宋体" w:eastAsia="仿宋_GB2312"/>
          <w:sz w:val="32"/>
          <w:szCs w:val="32"/>
        </w:rPr>
        <w:t>5000</w:t>
      </w:r>
      <w:r>
        <w:rPr>
          <w:rFonts w:hint="eastAsia" w:ascii="仿宋_GB2312" w:hAnsi="宋体" w:eastAsia="仿宋_GB2312"/>
          <w:sz w:val="32"/>
          <w:szCs w:val="32"/>
        </w:rPr>
        <w:t>-</w:t>
      </w:r>
      <w:r>
        <w:rPr>
          <w:rFonts w:ascii="仿宋_GB2312" w:hAnsi="宋体" w:eastAsia="仿宋_GB2312"/>
          <w:sz w:val="32"/>
          <w:szCs w:val="32"/>
        </w:rPr>
        <w:t>8000</w:t>
      </w:r>
      <w:r>
        <w:rPr>
          <w:rFonts w:hint="eastAsia" w:ascii="仿宋_GB2312" w:hAnsi="宋体" w:eastAsia="仿宋_GB2312"/>
          <w:sz w:val="32"/>
          <w:szCs w:val="32"/>
        </w:rPr>
        <w:t>字之间</w:t>
      </w:r>
      <w:r>
        <w:rPr>
          <w:rFonts w:ascii="仿宋_GB2312" w:hAnsi="宋体" w:eastAsia="仿宋_GB2312"/>
          <w:sz w:val="32"/>
          <w:szCs w:val="32"/>
        </w:rPr>
        <w:t>。</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3.论文需提供</w:t>
      </w:r>
      <w:r>
        <w:rPr>
          <w:rFonts w:hint="eastAsia" w:ascii="仿宋_GB2312" w:hAnsi="宋体" w:eastAsia="仿宋_GB2312"/>
          <w:b/>
          <w:sz w:val="32"/>
          <w:szCs w:val="32"/>
        </w:rPr>
        <w:t>标题、作者信息、摘要和关键词</w:t>
      </w:r>
      <w:r>
        <w:rPr>
          <w:rFonts w:hint="eastAsia" w:ascii="仿宋_GB2312" w:hAnsi="宋体" w:eastAsia="仿宋_GB2312"/>
          <w:sz w:val="32"/>
          <w:szCs w:val="32"/>
        </w:rPr>
        <w:t>。文章的摘要应是论文核心观点、创新性研究成果和学术见解的高度浓缩。摘要以不超过</w:t>
      </w:r>
      <w:r>
        <w:rPr>
          <w:rFonts w:ascii="仿宋_GB2312" w:hAnsi="宋体" w:eastAsia="仿宋_GB2312"/>
          <w:sz w:val="32"/>
          <w:szCs w:val="32"/>
        </w:rPr>
        <w:t>300字为宜，关键词3-5个。摘要和关键词放在稿件正文前。</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4.论文应包含参考文献和作者简介。</w:t>
      </w:r>
      <w:r>
        <w:rPr>
          <w:rFonts w:hint="eastAsia" w:ascii="仿宋_GB2312" w:hAnsi="宋体" w:eastAsia="仿宋_GB2312"/>
          <w:sz w:val="32"/>
          <w:szCs w:val="32"/>
        </w:rPr>
        <w:t>参考文献需符合中华人民共和国国家标准（</w:t>
      </w:r>
      <w:r>
        <w:rPr>
          <w:rFonts w:ascii="仿宋_GB2312" w:hAnsi="宋体" w:eastAsia="仿宋_GB2312"/>
          <w:sz w:val="32"/>
          <w:szCs w:val="32"/>
        </w:rPr>
        <w:t>GB/T7714－2005）《文后参考文献著录规则》；作者署名请用真实姓名，作者简介内容包括作者所在单位、职务及专业技术职称。</w:t>
      </w:r>
      <w:r>
        <w:rPr>
          <w:rFonts w:hint="eastAsia" w:ascii="仿宋_GB2312" w:hAnsi="宋体" w:eastAsia="仿宋_GB2312"/>
          <w:sz w:val="32"/>
          <w:szCs w:val="32"/>
        </w:rPr>
        <w:t>如有研究团队或资助单位可在文后说明。</w:t>
      </w:r>
    </w:p>
    <w:p>
      <w:pPr>
        <w:snapToGrid w:val="0"/>
        <w:spacing w:before="156" w:beforeLines="50"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二、格式要求</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1.引文必须准确、可靠，注明出处。</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2.正文标题层次采用连续编号：如一（一） 1（1） 1）①。</w:t>
      </w:r>
    </w:p>
    <w:p>
      <w:pPr>
        <w:snapToGrid w:val="0"/>
        <w:spacing w:line="540" w:lineRule="exact"/>
        <w:ind w:firstLine="640" w:firstLineChars="200"/>
        <w:rPr>
          <w:rFonts w:ascii="仿宋_GB2312" w:hAnsi="宋体" w:eastAsia="仿宋_GB2312"/>
          <w:sz w:val="32"/>
          <w:szCs w:val="32"/>
        </w:rPr>
      </w:pPr>
      <w:r>
        <w:rPr>
          <w:rFonts w:ascii="仿宋_GB2312" w:hAnsi="宋体" w:eastAsia="仿宋_GB2312"/>
          <w:sz w:val="32"/>
          <w:szCs w:val="32"/>
        </w:rPr>
        <w:t>3.论文</w:t>
      </w:r>
      <w:r>
        <w:rPr>
          <w:rFonts w:hint="eastAsia" w:ascii="仿宋_GB2312" w:hAnsi="宋体" w:eastAsia="仿宋_GB2312"/>
          <w:sz w:val="32"/>
          <w:szCs w:val="32"/>
        </w:rPr>
        <w:t>的标题：四号宋体加粗；作者姓名及单位：五号宋体；摘要：五号宋体；正文一级标题：小四号宋体加粗；正文二级标题：五号宋体加粗；正文三级标题</w:t>
      </w:r>
      <w:r>
        <w:rPr>
          <w:rFonts w:ascii="仿宋_GB2312" w:hAnsi="宋体" w:eastAsia="仿宋_GB2312"/>
          <w:sz w:val="32"/>
          <w:szCs w:val="32"/>
        </w:rPr>
        <w:t>及</w:t>
      </w:r>
      <w:r>
        <w:rPr>
          <w:rFonts w:hint="eastAsia" w:ascii="仿宋_GB2312" w:hAnsi="宋体" w:eastAsia="仿宋_GB2312"/>
          <w:sz w:val="32"/>
          <w:szCs w:val="32"/>
        </w:rPr>
        <w:t>正文</w:t>
      </w:r>
      <w:r>
        <w:rPr>
          <w:rFonts w:ascii="仿宋_GB2312" w:hAnsi="宋体" w:eastAsia="仿宋_GB2312"/>
          <w:sz w:val="32"/>
          <w:szCs w:val="32"/>
        </w:rPr>
        <w:t>内容</w:t>
      </w:r>
      <w:r>
        <w:rPr>
          <w:rFonts w:hint="eastAsia" w:ascii="仿宋_GB2312" w:hAnsi="宋体" w:eastAsia="仿宋_GB2312"/>
          <w:sz w:val="32"/>
          <w:szCs w:val="32"/>
        </w:rPr>
        <w:t>：五号宋体；全文数字及英文字母：</w:t>
      </w:r>
      <w:r>
        <w:rPr>
          <w:rFonts w:ascii="仿宋_GB2312" w:hAnsi="宋体" w:eastAsia="仿宋_GB2312"/>
          <w:sz w:val="32"/>
          <w:szCs w:val="32"/>
        </w:rPr>
        <w:t>Times New Roman。</w:t>
      </w: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snapToGrid w:val="0"/>
        <w:spacing w:line="540" w:lineRule="exact"/>
        <w:ind w:firstLine="640" w:firstLineChars="200"/>
        <w:rPr>
          <w:rFonts w:ascii="仿宋_GB2312" w:hAnsi="宋体" w:eastAsia="仿宋_GB2312"/>
          <w:sz w:val="32"/>
          <w:szCs w:val="32"/>
        </w:rPr>
      </w:pPr>
    </w:p>
    <w:p>
      <w:pPr>
        <w:widowControl/>
        <w:spacing w:line="580" w:lineRule="exact"/>
        <w:rPr>
          <w:rFonts w:ascii="黑体" w:hAnsi="黑体" w:eastAsia="黑体"/>
          <w:sz w:val="32"/>
          <w:szCs w:val="32"/>
        </w:rPr>
      </w:pPr>
      <w:r>
        <w:rPr>
          <w:rFonts w:ascii="黑体" w:hAnsi="黑体" w:eastAsia="黑体"/>
          <w:sz w:val="32"/>
          <w:szCs w:val="32"/>
        </w:rPr>
        <w:t>附件2</w:t>
      </w:r>
    </w:p>
    <w:p>
      <w:pPr>
        <w:widowControl/>
        <w:snapToGrid w:val="0"/>
        <w:spacing w:line="58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投稿登记表</w:t>
      </w:r>
    </w:p>
    <w:tbl>
      <w:tblPr>
        <w:tblStyle w:val="9"/>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1"/>
        <w:gridCol w:w="141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555" w:type="dxa"/>
            <w:vAlign w:val="center"/>
          </w:tcPr>
          <w:p>
            <w:pPr>
              <w:spacing w:line="580" w:lineRule="exact"/>
              <w:jc w:val="center"/>
              <w:rPr>
                <w:rFonts w:asciiTheme="minorEastAsia" w:hAnsiTheme="minorEastAsia"/>
                <w:sz w:val="24"/>
              </w:rPr>
            </w:pPr>
            <w:r>
              <w:rPr>
                <w:rFonts w:hint="eastAsia" w:asciiTheme="minorEastAsia" w:hAnsiTheme="minorEastAsia"/>
                <w:sz w:val="24"/>
              </w:rPr>
              <w:t>投稿</w:t>
            </w:r>
            <w:r>
              <w:rPr>
                <w:rFonts w:asciiTheme="minorEastAsia" w:hAnsiTheme="minorEastAsia"/>
                <w:sz w:val="24"/>
              </w:rPr>
              <w:t>方向</w:t>
            </w:r>
          </w:p>
        </w:tc>
        <w:tc>
          <w:tcPr>
            <w:tcW w:w="7512" w:type="dxa"/>
            <w:gridSpan w:val="3"/>
            <w:vAlign w:val="center"/>
          </w:tcPr>
          <w:p>
            <w:pPr>
              <w:snapToGrid w:val="0"/>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555" w:type="dxa"/>
            <w:vAlign w:val="center"/>
          </w:tcPr>
          <w:p>
            <w:pPr>
              <w:spacing w:line="580" w:lineRule="exact"/>
              <w:jc w:val="center"/>
              <w:rPr>
                <w:rFonts w:asciiTheme="minorEastAsia" w:hAnsiTheme="minorEastAsia"/>
                <w:sz w:val="24"/>
              </w:rPr>
            </w:pPr>
            <w:r>
              <w:rPr>
                <w:rFonts w:hint="eastAsia" w:asciiTheme="minorEastAsia" w:hAnsiTheme="minorEastAsia"/>
                <w:sz w:val="24"/>
              </w:rPr>
              <w:t>文章</w:t>
            </w:r>
            <w:r>
              <w:rPr>
                <w:rFonts w:asciiTheme="minorEastAsia" w:hAnsiTheme="minorEastAsia"/>
                <w:sz w:val="24"/>
              </w:rPr>
              <w:t>名称</w:t>
            </w:r>
          </w:p>
        </w:tc>
        <w:tc>
          <w:tcPr>
            <w:tcW w:w="7512" w:type="dxa"/>
            <w:gridSpan w:val="3"/>
            <w:vAlign w:val="center"/>
          </w:tcPr>
          <w:p>
            <w:pPr>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555" w:type="dxa"/>
            <w:vAlign w:val="center"/>
          </w:tcPr>
          <w:p>
            <w:pPr>
              <w:spacing w:line="580" w:lineRule="exact"/>
              <w:jc w:val="center"/>
              <w:rPr>
                <w:rFonts w:asciiTheme="minorEastAsia" w:hAnsiTheme="minorEastAsia"/>
                <w:sz w:val="24"/>
              </w:rPr>
            </w:pPr>
            <w:r>
              <w:rPr>
                <w:rFonts w:hint="eastAsia" w:asciiTheme="minorEastAsia" w:hAnsiTheme="minorEastAsia"/>
                <w:sz w:val="24"/>
              </w:rPr>
              <w:t>通讯作者</w:t>
            </w:r>
          </w:p>
        </w:tc>
        <w:tc>
          <w:tcPr>
            <w:tcW w:w="2551" w:type="dxa"/>
            <w:vAlign w:val="center"/>
          </w:tcPr>
          <w:p>
            <w:pPr>
              <w:spacing w:line="580" w:lineRule="exact"/>
              <w:rPr>
                <w:rFonts w:asciiTheme="minorEastAsia" w:hAnsiTheme="minorEastAsia"/>
                <w:sz w:val="24"/>
              </w:rPr>
            </w:pPr>
          </w:p>
        </w:tc>
        <w:tc>
          <w:tcPr>
            <w:tcW w:w="1418" w:type="dxa"/>
            <w:vAlign w:val="center"/>
          </w:tcPr>
          <w:p>
            <w:pPr>
              <w:spacing w:line="580" w:lineRule="exact"/>
              <w:jc w:val="center"/>
              <w:rPr>
                <w:rFonts w:asciiTheme="minorEastAsia" w:hAnsiTheme="minorEastAsia"/>
                <w:sz w:val="24"/>
              </w:rPr>
            </w:pPr>
            <w:r>
              <w:rPr>
                <w:rFonts w:asciiTheme="minorEastAsia" w:hAnsiTheme="minorEastAsia"/>
                <w:sz w:val="24"/>
              </w:rPr>
              <w:t>职称</w:t>
            </w:r>
            <w:r>
              <w:rPr>
                <w:rFonts w:hint="eastAsia" w:asciiTheme="minorEastAsia" w:hAnsiTheme="minorEastAsia"/>
                <w:sz w:val="24"/>
              </w:rPr>
              <w:t>/</w:t>
            </w:r>
            <w:r>
              <w:rPr>
                <w:rFonts w:asciiTheme="minorEastAsia" w:hAnsiTheme="minorEastAsia"/>
                <w:sz w:val="24"/>
              </w:rPr>
              <w:t>职务</w:t>
            </w:r>
          </w:p>
        </w:tc>
        <w:tc>
          <w:tcPr>
            <w:tcW w:w="3543" w:type="dxa"/>
            <w:vAlign w:val="center"/>
          </w:tcPr>
          <w:p>
            <w:pPr>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555" w:type="dxa"/>
            <w:vAlign w:val="center"/>
          </w:tcPr>
          <w:p>
            <w:pPr>
              <w:spacing w:line="580" w:lineRule="exact"/>
              <w:jc w:val="center"/>
              <w:rPr>
                <w:rFonts w:asciiTheme="minorEastAsia" w:hAnsiTheme="minorEastAsia"/>
                <w:sz w:val="24"/>
              </w:rPr>
            </w:pPr>
            <w:r>
              <w:rPr>
                <w:rFonts w:asciiTheme="minorEastAsia" w:hAnsiTheme="minorEastAsia"/>
                <w:sz w:val="24"/>
              </w:rPr>
              <w:t>工作单位</w:t>
            </w:r>
          </w:p>
        </w:tc>
        <w:tc>
          <w:tcPr>
            <w:tcW w:w="7512" w:type="dxa"/>
            <w:gridSpan w:val="3"/>
            <w:vAlign w:val="center"/>
          </w:tcPr>
          <w:p>
            <w:pPr>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555" w:type="dxa"/>
            <w:vAlign w:val="center"/>
          </w:tcPr>
          <w:p>
            <w:pPr>
              <w:spacing w:line="580" w:lineRule="exact"/>
              <w:jc w:val="center"/>
              <w:rPr>
                <w:rFonts w:asciiTheme="minorEastAsia" w:hAnsiTheme="minorEastAsia"/>
                <w:sz w:val="24"/>
              </w:rPr>
            </w:pPr>
            <w:r>
              <w:rPr>
                <w:rFonts w:asciiTheme="minorEastAsia" w:hAnsiTheme="minorEastAsia"/>
                <w:sz w:val="24"/>
              </w:rPr>
              <w:t>联系电话</w:t>
            </w:r>
          </w:p>
        </w:tc>
        <w:tc>
          <w:tcPr>
            <w:tcW w:w="2551" w:type="dxa"/>
            <w:vAlign w:val="center"/>
          </w:tcPr>
          <w:p>
            <w:pPr>
              <w:spacing w:line="580" w:lineRule="exact"/>
              <w:rPr>
                <w:rFonts w:asciiTheme="minorEastAsia" w:hAnsiTheme="minorEastAsia"/>
                <w:sz w:val="24"/>
              </w:rPr>
            </w:pPr>
          </w:p>
        </w:tc>
        <w:tc>
          <w:tcPr>
            <w:tcW w:w="1418" w:type="dxa"/>
            <w:vAlign w:val="center"/>
          </w:tcPr>
          <w:p>
            <w:pPr>
              <w:spacing w:line="580" w:lineRule="exact"/>
              <w:jc w:val="center"/>
              <w:rPr>
                <w:rFonts w:asciiTheme="minorEastAsia" w:hAnsiTheme="minorEastAsia"/>
                <w:sz w:val="24"/>
              </w:rPr>
            </w:pPr>
            <w:r>
              <w:rPr>
                <w:rFonts w:hint="eastAsia" w:asciiTheme="minorEastAsia" w:hAnsiTheme="minorEastAsia"/>
                <w:sz w:val="24"/>
              </w:rPr>
              <w:t>E-mail</w:t>
            </w:r>
          </w:p>
        </w:tc>
        <w:tc>
          <w:tcPr>
            <w:tcW w:w="3543" w:type="dxa"/>
            <w:vAlign w:val="center"/>
          </w:tcPr>
          <w:p>
            <w:pPr>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555" w:type="dxa"/>
            <w:vAlign w:val="center"/>
          </w:tcPr>
          <w:p>
            <w:pPr>
              <w:spacing w:line="580" w:lineRule="exact"/>
              <w:jc w:val="center"/>
              <w:rPr>
                <w:rFonts w:asciiTheme="minorEastAsia" w:hAnsiTheme="minorEastAsia"/>
                <w:sz w:val="24"/>
              </w:rPr>
            </w:pPr>
            <w:r>
              <w:rPr>
                <w:rFonts w:hint="eastAsia" w:asciiTheme="minorEastAsia" w:hAnsiTheme="minorEastAsia"/>
                <w:sz w:val="24"/>
              </w:rPr>
              <w:t>通讯</w:t>
            </w:r>
            <w:r>
              <w:rPr>
                <w:rFonts w:asciiTheme="minorEastAsia" w:hAnsiTheme="minorEastAsia"/>
                <w:sz w:val="24"/>
              </w:rPr>
              <w:t>地址</w:t>
            </w:r>
          </w:p>
        </w:tc>
        <w:tc>
          <w:tcPr>
            <w:tcW w:w="7512" w:type="dxa"/>
            <w:gridSpan w:val="3"/>
            <w:vAlign w:val="center"/>
          </w:tcPr>
          <w:p>
            <w:pPr>
              <w:spacing w:line="580" w:lineRule="exac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7" w:hRule="atLeast"/>
          <w:jc w:val="center"/>
        </w:trPr>
        <w:tc>
          <w:tcPr>
            <w:tcW w:w="1555" w:type="dxa"/>
            <w:vAlign w:val="center"/>
          </w:tcPr>
          <w:p>
            <w:pPr>
              <w:spacing w:line="580" w:lineRule="exact"/>
              <w:jc w:val="center"/>
              <w:rPr>
                <w:rFonts w:asciiTheme="minorEastAsia" w:hAnsiTheme="minorEastAsia"/>
                <w:sz w:val="24"/>
              </w:rPr>
            </w:pPr>
            <w:r>
              <w:rPr>
                <w:rFonts w:hint="eastAsia" w:asciiTheme="minorEastAsia" w:hAnsiTheme="minorEastAsia"/>
                <w:sz w:val="24"/>
              </w:rPr>
              <w:t>文章</w:t>
            </w:r>
            <w:r>
              <w:rPr>
                <w:rFonts w:asciiTheme="minorEastAsia" w:hAnsiTheme="minorEastAsia"/>
                <w:sz w:val="24"/>
              </w:rPr>
              <w:t>简介</w:t>
            </w:r>
          </w:p>
          <w:p>
            <w:pPr>
              <w:spacing w:line="580" w:lineRule="exact"/>
              <w:jc w:val="center"/>
              <w:rPr>
                <w:rFonts w:asciiTheme="minorEastAsia" w:hAnsiTheme="minorEastAsia"/>
                <w:sz w:val="24"/>
              </w:rPr>
            </w:pPr>
            <w:r>
              <w:rPr>
                <w:rFonts w:hint="eastAsia" w:asciiTheme="minorEastAsia" w:hAnsiTheme="minorEastAsia"/>
                <w:sz w:val="24"/>
              </w:rPr>
              <w:t>（不超过</w:t>
            </w:r>
            <w:r>
              <w:rPr>
                <w:rFonts w:asciiTheme="minorEastAsia" w:hAnsiTheme="minorEastAsia"/>
                <w:sz w:val="24"/>
              </w:rPr>
              <w:t>200字</w:t>
            </w:r>
            <w:r>
              <w:rPr>
                <w:rFonts w:hint="eastAsia" w:asciiTheme="minorEastAsia" w:hAnsiTheme="minorEastAsia"/>
                <w:sz w:val="24"/>
              </w:rPr>
              <w:t>）</w:t>
            </w:r>
          </w:p>
        </w:tc>
        <w:tc>
          <w:tcPr>
            <w:tcW w:w="7512" w:type="dxa"/>
            <w:gridSpan w:val="3"/>
          </w:tcPr>
          <w:p>
            <w:pPr>
              <w:spacing w:line="580" w:lineRule="exact"/>
              <w:rPr>
                <w:rFonts w:asciiTheme="minorEastAsia" w:hAnsiTheme="minorEastAsia"/>
                <w:sz w:val="24"/>
              </w:rPr>
            </w:pPr>
          </w:p>
        </w:tc>
      </w:tr>
    </w:tbl>
    <w:p>
      <w:pPr>
        <w:widowControl/>
        <w:spacing w:line="580" w:lineRule="exact"/>
        <w:rPr>
          <w:rFonts w:asciiTheme="minorEastAsia" w:hAnsiTheme="minorEastAsia"/>
          <w:sz w:val="24"/>
        </w:rPr>
      </w:pPr>
    </w:p>
    <w:p>
      <w:pPr>
        <w:widowControl/>
        <w:spacing w:line="580" w:lineRule="exact"/>
        <w:rPr>
          <w:rFonts w:hint="eastAsia"/>
          <w:lang w:val="en-US" w:eastAsia="zh-CN"/>
        </w:rPr>
      </w:pPr>
      <w:r>
        <w:rPr>
          <w:rFonts w:hint="eastAsia" w:asciiTheme="minorEastAsia" w:hAnsiTheme="minorEastAsia"/>
          <w:b/>
          <w:sz w:val="24"/>
        </w:rPr>
        <w:t>注：以上均为</w:t>
      </w:r>
      <w:r>
        <w:rPr>
          <w:rFonts w:asciiTheme="minorEastAsia" w:hAnsiTheme="minorEastAsia"/>
          <w:b/>
          <w:sz w:val="24"/>
        </w:rPr>
        <w:t>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F3756"/>
    <w:rsid w:val="1DDA3AA6"/>
    <w:rsid w:val="240273AF"/>
    <w:rsid w:val="38901A92"/>
    <w:rsid w:val="5A56669C"/>
    <w:rsid w:val="6F1F3585"/>
    <w:rsid w:val="7C6A33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rPr>
      <w:sz w:val="24"/>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2022-07-13T00:44:00Z</dcterms:created>
  <dc:creator>admin</dc:creator>
  <cp:lastModifiedBy>admin</cp:lastModifiedBy>
  <dcterms:modified xsi:type="dcterms:W3CDTF">2022-07-13T01:26:58Z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