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96" w:type="dxa"/>
        <w:jc w:val="center"/>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8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center"/>
        </w:trPr>
        <w:tc>
          <w:tcPr>
            <w:tcW w:w="8336" w:type="dxa"/>
            <w:shd w:val="clear"/>
            <w:vAlign w:val="center"/>
          </w:tcPr>
          <w:p>
            <w:pPr>
              <w:pStyle w:val="2"/>
              <w:keepNext w:val="0"/>
              <w:keepLines w:val="0"/>
              <w:widowControl/>
              <w:suppressLineNumbers w:val="0"/>
              <w:spacing w:line="420" w:lineRule="atLeast"/>
              <w:jc w:val="center"/>
            </w:pPr>
            <w:r>
              <w:rPr>
                <w:caps w:val="0"/>
                <w:spacing w:val="0"/>
              </w:rPr>
              <w:t>福建省科学技术厅关于印发《福建省科技创新联合资金项目管理办法》的通知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center"/>
        </w:trPr>
        <w:tc>
          <w:tcPr>
            <w:tcW w:w="8336" w:type="dxa"/>
            <w:shd w:val="clear"/>
            <w:vAlign w:val="center"/>
          </w:tcPr>
          <w:tbl>
            <w:tblPr>
              <w:tblpPr w:vertAnchor="text" w:tblpXSpec="right"/>
              <w:tblW w:w="2034" w:type="dxa"/>
              <w:jc w:val="right"/>
              <w:tblCellSpacing w:w="15" w:type="dxa"/>
              <w:tblInd w:w="63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1017"/>
              <w:gridCol w:w="10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right"/>
              </w:trPr>
              <w:tc>
                <w:tcPr>
                  <w:tcW w:w="972" w:type="dxa"/>
                  <w:shd w:val="clear"/>
                  <w:vAlign w:val="center"/>
                </w:tcPr>
                <w:p>
                  <w:pPr>
                    <w:keepNext w:val="0"/>
                    <w:keepLines w:val="0"/>
                    <w:widowControl/>
                    <w:suppressLineNumbers w:val="0"/>
                    <w:spacing w:line="300" w:lineRule="atLeast"/>
                    <w:jc w:val="right"/>
                    <w:rPr>
                      <w:rFonts w:ascii="Arial" w:hAnsi="Arial" w:cs="Arial"/>
                      <w:sz w:val="15"/>
                      <w:szCs w:val="15"/>
                    </w:rPr>
                  </w:pPr>
                  <w:r>
                    <w:rPr>
                      <w:rFonts w:hint="default" w:ascii="Arial" w:hAnsi="Arial" w:eastAsia="宋体" w:cs="Arial"/>
                      <w:kern w:val="0"/>
                      <w:sz w:val="15"/>
                      <w:szCs w:val="15"/>
                      <w:lang w:val="en-US" w:eastAsia="zh-CN" w:bidi="ar"/>
                    </w:rPr>
                    <w:t>发布：</w:t>
                  </w:r>
                </w:p>
              </w:tc>
              <w:tc>
                <w:tcPr>
                  <w:tcW w:w="972" w:type="dxa"/>
                  <w:shd w:val="clear"/>
                  <w:vAlign w:val="center"/>
                </w:tcPr>
                <w:p>
                  <w:pPr>
                    <w:keepNext w:val="0"/>
                    <w:keepLines w:val="0"/>
                    <w:widowControl/>
                    <w:suppressLineNumbers w:val="0"/>
                    <w:spacing w:line="300" w:lineRule="atLeast"/>
                    <w:jc w:val="left"/>
                    <w:rPr>
                      <w:rFonts w:hint="default" w:ascii="Arial" w:hAnsi="Arial" w:cs="Arial"/>
                      <w:sz w:val="15"/>
                      <w:szCs w:val="15"/>
                    </w:rPr>
                  </w:pPr>
                  <w:r>
                    <w:rPr>
                      <w:rFonts w:hint="default" w:ascii="Arial" w:hAnsi="Arial" w:eastAsia="宋体" w:cs="Arial"/>
                      <w:kern w:val="0"/>
                      <w:sz w:val="15"/>
                      <w:szCs w:val="15"/>
                      <w:lang w:val="en-US" w:eastAsia="zh-CN" w:bidi="ar"/>
                    </w:rPr>
                    <w:t>福建省科技厅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right"/>
              </w:trPr>
              <w:tc>
                <w:tcPr>
                  <w:tcW w:w="972" w:type="dxa"/>
                  <w:shd w:val="clear"/>
                  <w:vAlign w:val="center"/>
                </w:tcPr>
                <w:p>
                  <w:pPr>
                    <w:keepNext w:val="0"/>
                    <w:keepLines w:val="0"/>
                    <w:widowControl/>
                    <w:suppressLineNumbers w:val="0"/>
                    <w:spacing w:line="300" w:lineRule="atLeast"/>
                    <w:jc w:val="right"/>
                    <w:rPr>
                      <w:rFonts w:hint="default" w:ascii="Arial" w:hAnsi="Arial" w:cs="Arial"/>
                      <w:sz w:val="15"/>
                      <w:szCs w:val="15"/>
                    </w:rPr>
                  </w:pPr>
                  <w:r>
                    <w:rPr>
                      <w:rFonts w:hint="default" w:ascii="Arial" w:hAnsi="Arial" w:eastAsia="宋体" w:cs="Arial"/>
                      <w:kern w:val="0"/>
                      <w:sz w:val="15"/>
                      <w:szCs w:val="15"/>
                      <w:lang w:val="en-US" w:eastAsia="zh-CN" w:bidi="ar"/>
                    </w:rPr>
                    <w:t>发布时间：</w:t>
                  </w:r>
                </w:p>
              </w:tc>
              <w:tc>
                <w:tcPr>
                  <w:tcW w:w="972" w:type="dxa"/>
                  <w:shd w:val="clear"/>
                  <w:vAlign w:val="center"/>
                </w:tcPr>
                <w:p>
                  <w:pPr>
                    <w:keepNext w:val="0"/>
                    <w:keepLines w:val="0"/>
                    <w:widowControl/>
                    <w:suppressLineNumbers w:val="0"/>
                    <w:spacing w:line="300" w:lineRule="atLeast"/>
                    <w:jc w:val="left"/>
                    <w:rPr>
                      <w:rFonts w:hint="default" w:ascii="Arial" w:hAnsi="Arial" w:cs="Arial"/>
                      <w:sz w:val="15"/>
                      <w:szCs w:val="15"/>
                    </w:rPr>
                  </w:pPr>
                  <w:r>
                    <w:rPr>
                      <w:rFonts w:hint="default" w:ascii="Arial" w:hAnsi="Arial" w:eastAsia="宋体" w:cs="Arial"/>
                      <w:kern w:val="0"/>
                      <w:sz w:val="15"/>
                      <w:szCs w:val="15"/>
                      <w:lang w:val="en-US" w:eastAsia="zh-CN" w:bidi="ar"/>
                    </w:rPr>
                    <w:t>2018-12-13</w:t>
                  </w:r>
                </w:p>
              </w:tc>
            </w:tr>
          </w:tbl>
          <w:p>
            <w:pPr>
              <w:jc w:val="right"/>
              <w:rPr>
                <w:rFonts w:hint="default" w:ascii="Arial" w:hAnsi="Arial" w:cs="Arial"/>
                <w:caps w:val="0"/>
                <w:spacing w:val="0"/>
                <w:sz w:val="15"/>
                <w:szCs w:val="1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center"/>
        </w:trPr>
        <w:tc>
          <w:tcPr>
            <w:tcW w:w="8336" w:type="dxa"/>
            <w:shd w:val="clear"/>
            <w:vAlign w:val="center"/>
          </w:tcPr>
          <w:p>
            <w:pPr>
              <w:keepNext w:val="0"/>
              <w:keepLines w:val="0"/>
              <w:widowControl/>
              <w:suppressLineNumbers w:val="0"/>
              <w:pBdr>
                <w:top w:val="dashed" w:color="0066CC" w:sz="6" w:space="0"/>
                <w:left w:val="none" w:color="auto" w:sz="0" w:space="0"/>
                <w:bottom w:val="none" w:color="auto" w:sz="0" w:space="0"/>
                <w:right w:val="none" w:color="auto" w:sz="0" w:space="0"/>
              </w:pBdr>
              <w:spacing w:line="420" w:lineRule="atLeast"/>
            </w:pPr>
            <w:r>
              <w:rPr>
                <w:sz w:val="24"/>
                <w:szCs w:val="24"/>
              </w:rPr>
              <w:pict>
                <v:rect id="_x0000_i1025" o:spt="1" style="height:1.5pt;width:426.35pt;" fillcolor="#A0A0A0" filled="t" stroked="f" coordsize="21600,21600" o:hr="t" o:hrstd="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center"/>
        </w:trPr>
        <w:tc>
          <w:tcPr>
            <w:tcW w:w="8336" w:type="dxa"/>
            <w:shd w:val="clear"/>
            <w:vAlign w:val="center"/>
          </w:tcPr>
          <w:p>
            <w:pPr>
              <w:pStyle w:val="3"/>
              <w:keepNext w:val="0"/>
              <w:keepLines w:val="0"/>
              <w:widowControl/>
              <w:suppressLineNumbers w:val="0"/>
              <w:spacing w:line="420" w:lineRule="atLeast"/>
              <w:ind w:left="0" w:right="0"/>
              <w:jc w:val="center"/>
            </w:pPr>
            <w:r>
              <w:rPr>
                <w:rFonts w:hint="default" w:ascii="Arial" w:hAnsi="Arial" w:cs="Arial"/>
                <w:caps w:val="0"/>
                <w:spacing w:val="0"/>
                <w:sz w:val="21"/>
                <w:szCs w:val="21"/>
              </w:rPr>
              <w:t>闽科计〔2018〕45号</w:t>
            </w:r>
          </w:p>
          <w:p>
            <w:pPr>
              <w:pStyle w:val="3"/>
              <w:keepNext w:val="0"/>
              <w:keepLines w:val="0"/>
              <w:widowControl/>
              <w:suppressLineNumbers w:val="0"/>
              <w:spacing w:line="420" w:lineRule="atLeast"/>
              <w:ind w:left="0" w:right="0"/>
              <w:jc w:val="center"/>
            </w:pPr>
            <w:r>
              <w:rPr>
                <w:rFonts w:hint="default" w:ascii="Arial" w:hAnsi="Arial" w:cs="Arial"/>
                <w:caps w:val="0"/>
                <w:spacing w:val="0"/>
                <w:sz w:val="21"/>
                <w:szCs w:val="21"/>
              </w:rPr>
              <w:t>福建省科学技术厅关于印发《福建省科技创新联合资金项目管理办法》的通知</w:t>
            </w:r>
          </w:p>
          <w:p>
            <w:pPr>
              <w:pStyle w:val="3"/>
              <w:keepNext w:val="0"/>
              <w:keepLines w:val="0"/>
              <w:widowControl/>
              <w:suppressLineNumbers w:val="0"/>
              <w:spacing w:line="420" w:lineRule="atLeast"/>
              <w:ind w:left="0" w:right="0"/>
              <w:jc w:val="both"/>
            </w:pPr>
            <w:r>
              <w:rPr>
                <w:rFonts w:hint="default" w:ascii="Arial" w:hAnsi="Arial" w:cs="Arial"/>
                <w:caps w:val="0"/>
                <w:spacing w:val="0"/>
                <w:sz w:val="21"/>
                <w:szCs w:val="21"/>
              </w:rPr>
              <w:t>各有关单位：</w:t>
            </w:r>
          </w:p>
          <w:p>
            <w:pPr>
              <w:pStyle w:val="3"/>
              <w:keepNext w:val="0"/>
              <w:keepLines w:val="0"/>
              <w:widowControl/>
              <w:suppressLineNumbers w:val="0"/>
              <w:spacing w:line="420" w:lineRule="atLeast"/>
              <w:ind w:left="0" w:right="0"/>
              <w:jc w:val="both"/>
            </w:pPr>
            <w:r>
              <w:rPr>
                <w:rFonts w:hint="default" w:ascii="Arial" w:hAnsi="Arial" w:cs="Arial"/>
                <w:caps w:val="0"/>
                <w:spacing w:val="0"/>
                <w:sz w:val="21"/>
                <w:szCs w:val="21"/>
              </w:rPr>
              <w:t>为进一步规范福建省科技创新联合资金项目管理工作，结合工作实际，省科学技术厅重新修订了《福建省科技创新联合资金项目管理办法》，现印发给你们，请遵照执行。</w:t>
            </w:r>
          </w:p>
          <w:p>
            <w:pPr>
              <w:pStyle w:val="3"/>
              <w:keepNext w:val="0"/>
              <w:keepLines w:val="0"/>
              <w:widowControl/>
              <w:suppressLineNumbers w:val="0"/>
              <w:spacing w:line="420" w:lineRule="atLeast"/>
              <w:ind w:left="0" w:right="0"/>
              <w:jc w:val="both"/>
            </w:pPr>
            <w:r>
              <w:rPr>
                <w:rFonts w:hint="default" w:ascii="Arial" w:hAnsi="Arial" w:cs="Arial"/>
                <w:caps w:val="0"/>
                <w:spacing w:val="0"/>
                <w:sz w:val="21"/>
                <w:szCs w:val="21"/>
              </w:rPr>
              <w:t>                                                                                                                                          福建省科学技术厅</w:t>
            </w:r>
          </w:p>
          <w:p>
            <w:pPr>
              <w:pStyle w:val="3"/>
              <w:keepNext w:val="0"/>
              <w:keepLines w:val="0"/>
              <w:widowControl/>
              <w:suppressLineNumbers w:val="0"/>
              <w:spacing w:line="420" w:lineRule="atLeast"/>
              <w:ind w:left="0" w:right="0"/>
              <w:jc w:val="both"/>
            </w:pPr>
            <w:r>
              <w:rPr>
                <w:rFonts w:hint="default" w:ascii="Arial" w:hAnsi="Arial" w:cs="Arial"/>
                <w:caps w:val="0"/>
                <w:spacing w:val="0"/>
                <w:sz w:val="21"/>
                <w:szCs w:val="21"/>
              </w:rPr>
              <w:t>                                                                                                                                             2018年12月6日</w:t>
            </w:r>
          </w:p>
          <w:p>
            <w:pPr>
              <w:pStyle w:val="3"/>
              <w:keepNext w:val="0"/>
              <w:keepLines w:val="0"/>
              <w:widowControl/>
              <w:suppressLineNumbers w:val="0"/>
              <w:spacing w:line="420" w:lineRule="atLeast"/>
              <w:ind w:left="0" w:right="0"/>
              <w:jc w:val="both"/>
            </w:pPr>
            <w:r>
              <w:rPr>
                <w:rFonts w:hint="default" w:ascii="Arial" w:hAnsi="Arial" w:cs="Arial"/>
                <w:caps w:val="0"/>
                <w:spacing w:val="0"/>
                <w:sz w:val="21"/>
                <w:szCs w:val="21"/>
              </w:rPr>
              <w:t>    （此件主动公开）</w:t>
            </w:r>
          </w:p>
          <w:p>
            <w:pPr>
              <w:pStyle w:val="3"/>
              <w:keepNext w:val="0"/>
              <w:keepLines w:val="0"/>
              <w:widowControl/>
              <w:suppressLineNumbers w:val="0"/>
              <w:spacing w:line="420" w:lineRule="atLeast"/>
              <w:ind w:left="0" w:right="0"/>
              <w:jc w:val="center"/>
            </w:pPr>
            <w:r>
              <w:rPr>
                <w:rFonts w:hint="default" w:ascii="Arial" w:hAnsi="Arial" w:cs="Arial"/>
                <w:caps w:val="0"/>
                <w:spacing w:val="0"/>
                <w:sz w:val="21"/>
                <w:szCs w:val="21"/>
              </w:rPr>
              <w:t>福建省科技创新联合资金项目管理办法</w:t>
            </w:r>
          </w:p>
          <w:p>
            <w:pPr>
              <w:pStyle w:val="3"/>
              <w:keepNext w:val="0"/>
              <w:keepLines w:val="0"/>
              <w:widowControl/>
              <w:suppressLineNumbers w:val="0"/>
              <w:spacing w:line="420" w:lineRule="atLeast"/>
              <w:ind w:left="0" w:right="0"/>
              <w:jc w:val="center"/>
            </w:pPr>
            <w:r>
              <w:rPr>
                <w:rFonts w:hint="default" w:ascii="Arial" w:hAnsi="Arial" w:cs="Arial"/>
                <w:caps w:val="0"/>
                <w:spacing w:val="0"/>
                <w:sz w:val="21"/>
                <w:szCs w:val="21"/>
              </w:rPr>
              <w:t> </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第一条</w:t>
            </w:r>
            <w:r>
              <w:rPr>
                <w:rFonts w:hint="default" w:ascii="Arial" w:hAnsi="Arial" w:cs="Arial"/>
                <w:caps w:val="0"/>
                <w:spacing w:val="0"/>
                <w:sz w:val="21"/>
                <w:szCs w:val="21"/>
              </w:rPr>
              <w:t>　为规范福建省科技创新联合资金项目管理工作，根据《福建省科技计划项目管理办法》,特制定本管理办法。</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第二条</w:t>
            </w:r>
            <w:r>
              <w:rPr>
                <w:rFonts w:hint="default" w:ascii="Arial" w:hAnsi="Arial" w:cs="Arial"/>
                <w:caps w:val="0"/>
                <w:spacing w:val="0"/>
                <w:sz w:val="21"/>
                <w:szCs w:val="21"/>
              </w:rPr>
              <w:t>　福建省科技创新联合资金项目是指为推进我省科技创新发展，拓宽科技投入渠道，提高全省研发投入，由需求单位出资，由省科学技术厅立项并下达的省级科技计划项目。</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第三条</w:t>
            </w:r>
            <w:r>
              <w:rPr>
                <w:rFonts w:hint="default" w:ascii="Arial" w:hAnsi="Arial" w:cs="Arial"/>
                <w:caps w:val="0"/>
                <w:spacing w:val="0"/>
                <w:sz w:val="21"/>
                <w:szCs w:val="21"/>
              </w:rPr>
              <w:t>　省科学技术厅在省级“基础研究与高校产学合作计划”中增设科技创新联合资金项目（以下简称“联合资金项目”）。</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第四条</w:t>
            </w:r>
            <w:r>
              <w:rPr>
                <w:rFonts w:hint="default" w:ascii="Arial" w:hAnsi="Arial" w:cs="Arial"/>
                <w:caps w:val="0"/>
                <w:spacing w:val="0"/>
                <w:sz w:val="21"/>
                <w:szCs w:val="21"/>
              </w:rPr>
              <w:t>　联合资金项目指南建议由需求单位提出并初步确定当年联合资金具体规模，省科学技术厅审核并编制联合资金项目定向申报通知，经发布后组织定向申报。</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第五条　</w:t>
            </w:r>
            <w:r>
              <w:rPr>
                <w:rFonts w:hint="default" w:ascii="Arial" w:hAnsi="Arial" w:cs="Arial"/>
                <w:caps w:val="0"/>
                <w:spacing w:val="0"/>
                <w:sz w:val="21"/>
                <w:szCs w:val="21"/>
              </w:rPr>
              <w:t>联合资金项目的提交和推荐应在“福建省科技计划项目管理系统”上完成，项目推荐数与预期立项数比例约为3:2左右。出资单位在网上推荐项目时应负责项目申请材料的形式审查，项目查重只在本类项目内进行。</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第六条　</w:t>
            </w:r>
            <w:r>
              <w:rPr>
                <w:rFonts w:hint="default" w:ascii="Arial" w:hAnsi="Arial" w:cs="Arial"/>
                <w:caps w:val="0"/>
                <w:spacing w:val="0"/>
                <w:sz w:val="21"/>
                <w:szCs w:val="21"/>
              </w:rPr>
              <w:t>受理的联合资金项目根据所属领域，由省科学技术厅相关业务处室负责组织省内外同行专家网络技术评审，并进行管理评审。</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第七条　</w:t>
            </w:r>
            <w:r>
              <w:rPr>
                <w:rFonts w:hint="default" w:ascii="Arial" w:hAnsi="Arial" w:cs="Arial"/>
                <w:caps w:val="0"/>
                <w:spacing w:val="0"/>
                <w:sz w:val="21"/>
                <w:szCs w:val="21"/>
              </w:rPr>
              <w:t>按照定向申报项目网络评审结果和当年联合资金规模，在保证项目质量基础上，省科学技术厅下达项目立项计划。</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第八条</w:t>
            </w:r>
            <w:r>
              <w:rPr>
                <w:rFonts w:hint="default" w:ascii="Arial" w:hAnsi="Arial" w:cs="Arial"/>
                <w:caps w:val="0"/>
                <w:spacing w:val="0"/>
                <w:sz w:val="21"/>
                <w:szCs w:val="21"/>
              </w:rPr>
              <w:t>　省科学技术厅与承担单位签订项目任务书。出资单位将项目资金汇入省科学技术厅账户后，由省科学技术厅负责拨付项目经费。经费使用参照省级科技计划项目经费管理办法进行管理。</w:t>
            </w:r>
          </w:p>
          <w:p>
            <w:pPr>
              <w:pStyle w:val="3"/>
              <w:keepNext w:val="0"/>
              <w:keepLines w:val="0"/>
              <w:widowControl/>
              <w:suppressLineNumbers w:val="0"/>
              <w:spacing w:line="420" w:lineRule="atLeast"/>
              <w:ind w:left="0" w:right="0"/>
              <w:jc w:val="both"/>
            </w:pPr>
            <w:r>
              <w:rPr>
                <w:rStyle w:val="5"/>
                <w:rFonts w:hint="default" w:ascii="Arial" w:hAnsi="Arial" w:cs="Arial"/>
                <w:caps w:val="0"/>
                <w:spacing w:val="0"/>
                <w:sz w:val="21"/>
                <w:szCs w:val="21"/>
              </w:rPr>
              <w:t>第九条</w:t>
            </w:r>
            <w:r>
              <w:rPr>
                <w:rFonts w:hint="default" w:ascii="Arial" w:hAnsi="Arial" w:cs="Arial"/>
                <w:caps w:val="0"/>
                <w:spacing w:val="0"/>
                <w:sz w:val="21"/>
                <w:szCs w:val="21"/>
              </w:rPr>
              <w:t>　联合资金项目的实施与验收工作原则上由出资单位自主管理。资助经费在20万元以下（含）联合资金项目原则上采取简易验收；20万元以上的联合资金项目采取委托会议验收方式，统一委托出资单位负责会议验收工作。联合资金项目结余经费由出资单位统筹安排。</w:t>
            </w:r>
          </w:p>
          <w:p>
            <w:pPr>
              <w:pStyle w:val="3"/>
              <w:keepNext w:val="0"/>
              <w:keepLines w:val="0"/>
              <w:widowControl/>
              <w:suppressLineNumbers w:val="0"/>
              <w:spacing w:line="420" w:lineRule="atLeast"/>
              <w:ind w:left="0" w:right="0"/>
              <w:jc w:val="both"/>
            </w:pPr>
            <w:r>
              <w:rPr>
                <w:rFonts w:hint="default" w:ascii="Arial" w:hAnsi="Arial" w:cs="Arial"/>
                <w:caps w:val="0"/>
                <w:spacing w:val="0"/>
                <w:sz w:val="21"/>
                <w:szCs w:val="21"/>
              </w:rPr>
              <w:t>福建省科学技术厅办公室            2018月12月7日印发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center"/>
        </w:trPr>
        <w:tc>
          <w:tcPr>
            <w:tcW w:w="8336" w:type="dxa"/>
            <w:shd w:val="clear"/>
            <w:vAlign w:val="center"/>
          </w:tcPr>
          <w:p>
            <w:pPr>
              <w:keepNext w:val="0"/>
              <w:keepLines w:val="0"/>
              <w:widowControl/>
              <w:suppressLineNumbers w:val="0"/>
              <w:pBdr>
                <w:top w:val="dashed" w:color="0066CC" w:sz="6" w:space="0"/>
                <w:left w:val="none" w:color="auto" w:sz="0" w:space="0"/>
                <w:bottom w:val="none" w:color="auto" w:sz="0" w:space="0"/>
                <w:right w:val="none" w:color="auto" w:sz="0" w:space="0"/>
              </w:pBdr>
              <w:spacing w:line="420" w:lineRule="atLeast"/>
            </w:pPr>
            <w:r>
              <w:rPr>
                <w:sz w:val="24"/>
                <w:szCs w:val="24"/>
              </w:rPr>
              <w:pict>
                <v:rect id="_x0000_i1026" o:spt="1" style="height:1.5pt;width:426.35pt;" fillcolor="#A0A0A0" filled="t" stroked="f" coordsize="21600,21600" o:hr="t" o:hrstd="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jc w:val="center"/>
        </w:trPr>
        <w:tc>
          <w:tcPr>
            <w:tcW w:w="8336" w:type="dxa"/>
            <w:shd w:val="clear"/>
            <w:vAlign w:val="center"/>
          </w:tcPr>
          <w:p>
            <w:pPr>
              <w:keepNext w:val="0"/>
              <w:keepLines w:val="0"/>
              <w:widowControl/>
              <w:suppressLineNumbers w:val="0"/>
              <w:spacing w:line="420" w:lineRule="atLeast"/>
              <w:ind w:left="0" w:firstLine="0"/>
              <w:jc w:val="left"/>
              <w:rPr>
                <w:rFonts w:hint="default" w:ascii="Arial" w:hAnsi="Arial" w:cs="Arial"/>
                <w:caps w:val="0"/>
                <w:spacing w:val="0"/>
                <w:sz w:val="21"/>
                <w:szCs w:val="21"/>
              </w:rPr>
            </w:pPr>
            <w:r>
              <w:rPr>
                <w:rFonts w:hint="default" w:ascii="Arial" w:hAnsi="Arial" w:eastAsia="宋体" w:cs="Arial"/>
                <w:caps w:val="0"/>
                <w:spacing w:val="0"/>
                <w:kern w:val="0"/>
                <w:sz w:val="21"/>
                <w:szCs w:val="21"/>
                <w:lang w:val="en-US" w:eastAsia="zh-CN" w:bidi="ar"/>
              </w:rPr>
              <w:t>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420" w:hRule="atLeast"/>
          <w:tblCellSpacing w:w="15" w:type="dxa"/>
          <w:jc w:val="center"/>
        </w:trPr>
        <w:tc>
          <w:tcPr>
            <w:tcW w:w="8336" w:type="dxa"/>
            <w:shd w:val="clear"/>
            <w:noWrap/>
            <w:vAlign w:val="center"/>
          </w:tcPr>
          <w:p>
            <w:pPr>
              <w:keepNext w:val="0"/>
              <w:keepLines w:val="0"/>
              <w:widowControl/>
              <w:suppressLineNumbers w:val="0"/>
              <w:spacing w:line="420" w:lineRule="atLeast"/>
              <w:ind w:left="450" w:firstLine="0"/>
              <w:jc w:val="left"/>
              <w:rPr>
                <w:rFonts w:hint="default" w:ascii="Arial" w:hAnsi="Arial" w:cs="Arial"/>
                <w:caps w:val="0"/>
                <w:color w:val="0000FF"/>
                <w:spacing w:val="0"/>
                <w:sz w:val="21"/>
                <w:szCs w:val="21"/>
                <w:u w:val="single"/>
              </w:rPr>
            </w:pPr>
            <w:r>
              <w:rPr>
                <w:rFonts w:hint="default" w:ascii="Arial" w:hAnsi="Arial" w:eastAsia="宋体" w:cs="Arial"/>
                <w:caps w:val="0"/>
                <w:color w:val="0000FF"/>
                <w:spacing w:val="0"/>
                <w:kern w:val="0"/>
                <w:sz w:val="21"/>
                <w:szCs w:val="21"/>
                <w:u w:val="single"/>
                <w:lang w:val="en-US" w:eastAsia="zh-CN" w:bidi="ar"/>
              </w:rPr>
              <w:t>福建省科技创新联合资金项目管理办法2018.doc</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D93F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2019-02-28T01:22:32Z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