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26E91" w:rsidRDefault="006B4A03">
      <w:pPr>
        <w:overflowPunct w:val="0"/>
        <w:spacing w:line="360" w:lineRule="auto"/>
        <w:jc w:val="center"/>
        <w:rPr>
          <w:rFonts w:ascii="宋体_GB2312" w:eastAsia="宋体_GB2312" w:hAnsi="宋体_GB2312" w:cs="宋体_GB2312"/>
          <w:bCs/>
          <w:color w:val="000000"/>
          <w:kern w:val="0"/>
          <w:sz w:val="44"/>
          <w:szCs w:val="44"/>
        </w:rPr>
      </w:pPr>
      <w:r>
        <w:rPr>
          <w:rFonts w:ascii="宋体_GB2312" w:eastAsia="宋体_GB2312" w:hAnsi="宋体_GB2312" w:cs="宋体_GB2312" w:hint="eastAsia"/>
          <w:bCs/>
          <w:color w:val="000000"/>
          <w:kern w:val="0"/>
          <w:sz w:val="44"/>
          <w:szCs w:val="44"/>
        </w:rPr>
        <w:t>福建江夏学</w:t>
      </w:r>
      <w:proofErr w:type="gramStart"/>
      <w:r>
        <w:rPr>
          <w:rFonts w:ascii="宋体_GB2312" w:eastAsia="宋体_GB2312" w:hAnsi="宋体_GB2312" w:cs="宋体_GB2312" w:hint="eastAsia"/>
          <w:bCs/>
          <w:color w:val="000000"/>
          <w:kern w:val="0"/>
          <w:sz w:val="44"/>
          <w:szCs w:val="44"/>
        </w:rPr>
        <w:t>院校级</w:t>
      </w:r>
      <w:proofErr w:type="gramEnd"/>
      <w:r>
        <w:rPr>
          <w:rFonts w:ascii="宋体_GB2312" w:eastAsia="宋体_GB2312" w:hAnsi="宋体_GB2312" w:cs="宋体_GB2312" w:hint="eastAsia"/>
          <w:bCs/>
          <w:color w:val="000000"/>
          <w:kern w:val="0"/>
          <w:sz w:val="44"/>
          <w:szCs w:val="44"/>
        </w:rPr>
        <w:t>科研项目管理办法</w:t>
      </w:r>
    </w:p>
    <w:p w:rsidR="00D26E91" w:rsidRDefault="00D26E91">
      <w:pPr>
        <w:overflowPunct w:val="0"/>
        <w:spacing w:line="360" w:lineRule="auto"/>
        <w:rPr>
          <w:rFonts w:ascii="仿宋_GB2312" w:eastAsia="仿宋_GB2312" w:hAnsi="宋体" w:cs="宋体"/>
          <w:color w:val="000000"/>
          <w:kern w:val="0"/>
          <w:sz w:val="32"/>
          <w:szCs w:val="32"/>
        </w:rPr>
      </w:pPr>
    </w:p>
    <w:p w:rsidR="00D26E91" w:rsidRDefault="006B4A03">
      <w:pPr>
        <w:overflowPunct w:val="0"/>
        <w:spacing w:line="360" w:lineRule="auto"/>
        <w:jc w:val="center"/>
        <w:rPr>
          <w:rFonts w:ascii="仿宋_GB2312" w:eastAsia="仿宋_GB2312" w:hAnsi="仿宋_GB2312"/>
          <w:b/>
          <w:bCs/>
          <w:sz w:val="32"/>
          <w:szCs w:val="32"/>
        </w:rPr>
      </w:pPr>
      <w:r>
        <w:rPr>
          <w:rFonts w:ascii="仿宋_GB2312" w:eastAsia="仿宋_GB2312" w:hAnsi="仿宋_GB2312" w:hint="eastAsia"/>
          <w:b/>
          <w:bCs/>
          <w:sz w:val="32"/>
          <w:szCs w:val="32"/>
        </w:rPr>
        <w:t>第一章  总则</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第一条  为扶持教师开展科学研究，提高学术水平，设立福建江夏学</w:t>
      </w:r>
      <w:proofErr w:type="gramStart"/>
      <w:r>
        <w:rPr>
          <w:rFonts w:ascii="仿宋_GB2312" w:eastAsia="仿宋_GB2312" w:hAnsi="仿宋_GB2312" w:hint="eastAsia"/>
          <w:sz w:val="32"/>
          <w:szCs w:val="32"/>
        </w:rPr>
        <w:t>院校级</w:t>
      </w:r>
      <w:proofErr w:type="gramEnd"/>
      <w:r>
        <w:rPr>
          <w:rFonts w:ascii="仿宋_GB2312" w:eastAsia="仿宋_GB2312" w:hAnsi="仿宋_GB2312" w:hint="eastAsia"/>
          <w:sz w:val="32"/>
          <w:szCs w:val="32"/>
        </w:rPr>
        <w:t>科研项目基金。</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第二条  本基金经费来源于学校划拨的科研经费专款。</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第三条  校级科研项目包括中国特色社会主义理论研究项目、国家基金培育项目、科研人才培育项目、教育管理科研项目。</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第四条  中国特色社会主义理论研究项目是以重大理论和现实问题为主攻方向，为进一步推动习近平新时代中国特色社会主义思想深入人心、落地生根为主要目标的项目。</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第五条  国家基金培育项目是以资助教师获得国家社科基金项目、国家自</w:t>
      </w:r>
      <w:proofErr w:type="gramStart"/>
      <w:r>
        <w:rPr>
          <w:rFonts w:ascii="仿宋_GB2312" w:eastAsia="仿宋_GB2312" w:hAnsi="仿宋_GB2312" w:hint="eastAsia"/>
          <w:sz w:val="32"/>
          <w:szCs w:val="32"/>
        </w:rPr>
        <w:t>科基金</w:t>
      </w:r>
      <w:proofErr w:type="gramEnd"/>
      <w:r>
        <w:rPr>
          <w:rFonts w:ascii="仿宋_GB2312" w:eastAsia="仿宋_GB2312" w:hAnsi="仿宋_GB2312" w:hint="eastAsia"/>
          <w:sz w:val="32"/>
          <w:szCs w:val="32"/>
        </w:rPr>
        <w:t>项目、教育部人文社会科学研究项目为主要目标的项目。</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第六条  科研人才培育项目是为鼓励教师积极开展科学研究，促进学校科研人才脱颖而出，加速培育学术骨干为主要目标的项目。</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第七条  教育管理科研项目是为推动学校教育管理科学研究的发展，鼓励教职工从事相关研究而设立的项目。</w:t>
      </w:r>
    </w:p>
    <w:p w:rsidR="00D26E91" w:rsidRDefault="006B4A03">
      <w:pPr>
        <w:overflowPunct w:val="0"/>
        <w:spacing w:line="360" w:lineRule="auto"/>
        <w:jc w:val="center"/>
        <w:rPr>
          <w:rFonts w:ascii="仿宋_GB2312" w:eastAsia="仿宋_GB2312" w:hAnsi="仿宋_GB2312"/>
          <w:b/>
          <w:bCs/>
          <w:sz w:val="32"/>
          <w:szCs w:val="32"/>
        </w:rPr>
      </w:pPr>
      <w:r>
        <w:rPr>
          <w:rFonts w:ascii="仿宋_GB2312" w:eastAsia="仿宋_GB2312" w:hAnsi="仿宋_GB2312" w:hint="eastAsia"/>
          <w:b/>
          <w:bCs/>
          <w:sz w:val="32"/>
          <w:szCs w:val="32"/>
        </w:rPr>
        <w:t>第二章  项目申报与立项</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第八条  符合条件的学校在职教职工可以申报校级科研项目。</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国家基金培育项目的申请人必须具备申报国家基金项目的资格；已申报国家基金项目但未获得立项者优先。</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已经主持过省部级项目以上者，不再给予科研人才培育项目资助。</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第九条  申请人当年只能申报1个校级科研项目。</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第十条  申请人作为主持人获得国家基金培育项目、科研人才培育项目资助至多不超过2次。</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第十一条  研究项目已经获得学校及省部级科研项目资助的，一般不得申请校级科研项目；国家基金培育项目除外。</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第十二条  申请人应填写《福建江夏学院校级科研项目申请书》，经所属单位审核签署意见后，报送科研处。</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第十三条  校级科研项目实行“个人申请、专家评审、择优培育、专项管理”原则。科研处对申报项目进行形式审查，组织专家进行匿名评审；分类拟定入围项目名单，由分管科研校领导批准后下达。</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第十四条  拟立项的校级科研项目在学校校园网上公示1周无异议后，由学校发布正式立项通知。</w:t>
      </w:r>
    </w:p>
    <w:p w:rsidR="00D26E91" w:rsidRDefault="006B4A03">
      <w:pPr>
        <w:overflowPunct w:val="0"/>
        <w:spacing w:line="360" w:lineRule="auto"/>
        <w:jc w:val="center"/>
        <w:rPr>
          <w:rFonts w:ascii="仿宋_GB2312" w:eastAsia="仿宋_GB2312" w:hAnsi="仿宋_GB2312"/>
          <w:b/>
          <w:bCs/>
          <w:sz w:val="32"/>
          <w:szCs w:val="32"/>
        </w:rPr>
      </w:pPr>
      <w:r>
        <w:rPr>
          <w:rFonts w:ascii="仿宋_GB2312" w:eastAsia="仿宋_GB2312" w:hAnsi="仿宋_GB2312" w:hint="eastAsia"/>
          <w:b/>
          <w:bCs/>
          <w:sz w:val="32"/>
          <w:szCs w:val="32"/>
        </w:rPr>
        <w:t>第三章  项目管理</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第十五条  校级科研项目实行项目负责人责任制，所属单位应加强对研究工作的指导、督促，并在人力、物力、时间等方面给予支持。</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第十六条  校级科研项目中的中国特色社会主义理论研究项目、科研人才培育项目、教育管理科研项目完成时间原则上不超过2年；国家基金培育项目完成时间原则上不超过4年。</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第十七条  因研究内容、项目组关键成员重大调整导致无法按期完成的，须由项目负责人提交书面申请，经所属单位同意后，</w:t>
      </w:r>
      <w:proofErr w:type="gramStart"/>
      <w:r>
        <w:rPr>
          <w:rFonts w:ascii="仿宋_GB2312" w:eastAsia="仿宋_GB2312" w:hAnsi="仿宋_GB2312" w:hint="eastAsia"/>
          <w:sz w:val="32"/>
          <w:szCs w:val="32"/>
        </w:rPr>
        <w:t>报科研</w:t>
      </w:r>
      <w:proofErr w:type="gramEnd"/>
      <w:r>
        <w:rPr>
          <w:rFonts w:ascii="仿宋_GB2312" w:eastAsia="仿宋_GB2312" w:hAnsi="仿宋_GB2312" w:hint="eastAsia"/>
          <w:sz w:val="32"/>
          <w:szCs w:val="32"/>
        </w:rPr>
        <w:t>处审批；项目延期不超过1年。</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第十八条  凡有下列情形之一者，撤销项目：</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1．研究成果有严重政治问题；</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2．不能按期完成项目，且不提交延期申请；</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3．延期后仍不能完成。</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撤销项目后，该项目负责人3年内不得申请校级科研项目。</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第十九条  不同的校级科研</w:t>
      </w:r>
      <w:proofErr w:type="gramStart"/>
      <w:r>
        <w:rPr>
          <w:rFonts w:ascii="仿宋_GB2312" w:eastAsia="仿宋_GB2312" w:hAnsi="仿宋_GB2312" w:hint="eastAsia"/>
          <w:sz w:val="32"/>
          <w:szCs w:val="32"/>
        </w:rPr>
        <w:t>项目结项要求</w:t>
      </w:r>
      <w:proofErr w:type="gramEnd"/>
      <w:r>
        <w:rPr>
          <w:rFonts w:ascii="仿宋_GB2312" w:eastAsia="仿宋_GB2312" w:hAnsi="仿宋_GB2312" w:hint="eastAsia"/>
          <w:sz w:val="32"/>
          <w:szCs w:val="32"/>
        </w:rPr>
        <w:t>不同：</w:t>
      </w:r>
    </w:p>
    <w:tbl>
      <w:tblPr>
        <w:tblStyle w:val="a7"/>
        <w:tblW w:w="9060" w:type="dxa"/>
        <w:tblInd w:w="0" w:type="dxa"/>
        <w:tblLayout w:type="fixed"/>
        <w:tblLook w:val="04A0" w:firstRow="1" w:lastRow="0" w:firstColumn="1" w:lastColumn="0" w:noHBand="0" w:noVBand="1"/>
      </w:tblPr>
      <w:tblGrid>
        <w:gridCol w:w="2493"/>
        <w:gridCol w:w="6567"/>
      </w:tblGrid>
      <w:tr w:rsidR="00D26E91">
        <w:trPr>
          <w:trHeight w:val="567"/>
          <w:tblHeader/>
        </w:trPr>
        <w:tc>
          <w:tcPr>
            <w:tcW w:w="2493" w:type="dxa"/>
          </w:tcPr>
          <w:p w:rsidR="00D26E91" w:rsidRDefault="006B4A03" w:rsidP="003973C4">
            <w:pPr>
              <w:adjustRightInd w:val="0"/>
              <w:snapToGrid w:val="0"/>
              <w:spacing w:beforeLines="50" w:before="120" w:afterLines="50" w:after="120"/>
              <w:jc w:val="center"/>
              <w:rPr>
                <w:rFonts w:ascii="仿宋_GB2312" w:eastAsia="仿宋_GB2312" w:hAnsi="仿宋_GB2312" w:cs="仿宋_GB2312"/>
                <w:b/>
                <w:bCs/>
                <w:sz w:val="24"/>
                <w:shd w:val="clear" w:color="auto" w:fill="FFFFFF"/>
              </w:rPr>
            </w:pPr>
            <w:r>
              <w:rPr>
                <w:rFonts w:ascii="仿宋_GB2312" w:eastAsia="仿宋_GB2312" w:hAnsi="仿宋_GB2312" w:cs="仿宋_GB2312" w:hint="eastAsia"/>
                <w:b/>
                <w:bCs/>
                <w:sz w:val="24"/>
                <w:shd w:val="clear" w:color="auto" w:fill="FFFFFF"/>
              </w:rPr>
              <w:t>项目名称</w:t>
            </w:r>
          </w:p>
        </w:tc>
        <w:tc>
          <w:tcPr>
            <w:tcW w:w="6567" w:type="dxa"/>
          </w:tcPr>
          <w:p w:rsidR="00D26E91" w:rsidRDefault="006B4A03" w:rsidP="003973C4">
            <w:pPr>
              <w:adjustRightInd w:val="0"/>
              <w:snapToGrid w:val="0"/>
              <w:spacing w:beforeLines="50" w:before="120" w:afterLines="50" w:after="120"/>
              <w:jc w:val="center"/>
              <w:rPr>
                <w:rFonts w:ascii="仿宋_GB2312" w:eastAsia="仿宋_GB2312" w:hAnsi="仿宋_GB2312" w:cs="仿宋_GB2312"/>
                <w:b/>
                <w:bCs/>
                <w:sz w:val="24"/>
                <w:shd w:val="clear" w:color="auto" w:fill="FFFFFF"/>
              </w:rPr>
            </w:pPr>
            <w:proofErr w:type="gramStart"/>
            <w:r>
              <w:rPr>
                <w:rFonts w:ascii="仿宋_GB2312" w:eastAsia="仿宋_GB2312" w:hAnsi="仿宋_GB2312" w:cs="仿宋_GB2312" w:hint="eastAsia"/>
                <w:b/>
                <w:bCs/>
                <w:sz w:val="24"/>
                <w:shd w:val="clear" w:color="auto" w:fill="FFFFFF"/>
              </w:rPr>
              <w:t>结项要求</w:t>
            </w:r>
            <w:proofErr w:type="gramEnd"/>
          </w:p>
        </w:tc>
      </w:tr>
      <w:tr w:rsidR="00D26E91">
        <w:trPr>
          <w:trHeight w:val="567"/>
        </w:trPr>
        <w:tc>
          <w:tcPr>
            <w:tcW w:w="2493" w:type="dxa"/>
            <w:vAlign w:val="center"/>
          </w:tcPr>
          <w:p w:rsidR="00D26E91" w:rsidRDefault="006B4A03">
            <w:pPr>
              <w:adjustRightInd w:val="0"/>
              <w:snapToGrid w:val="0"/>
              <w:jc w:val="center"/>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国家基金培育项目</w:t>
            </w:r>
          </w:p>
        </w:tc>
        <w:tc>
          <w:tcPr>
            <w:tcW w:w="6567" w:type="dxa"/>
            <w:vAlign w:val="center"/>
          </w:tcPr>
          <w:p w:rsidR="00D26E91" w:rsidRDefault="006B4A03">
            <w:pPr>
              <w:adjustRightInd w:val="0"/>
              <w:snapToGrid w:val="0"/>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1.自动完成。获得国家社科基金项目、国家自</w:t>
            </w:r>
            <w:proofErr w:type="gramStart"/>
            <w:r>
              <w:rPr>
                <w:rFonts w:ascii="仿宋_GB2312" w:eastAsia="仿宋_GB2312" w:hAnsi="仿宋_GB2312" w:cs="仿宋_GB2312" w:hint="eastAsia"/>
                <w:sz w:val="24"/>
                <w:shd w:val="clear" w:color="auto" w:fill="FFFFFF"/>
              </w:rPr>
              <w:t>科基金</w:t>
            </w:r>
            <w:proofErr w:type="gramEnd"/>
            <w:r>
              <w:rPr>
                <w:rFonts w:ascii="仿宋_GB2312" w:eastAsia="仿宋_GB2312" w:hAnsi="仿宋_GB2312" w:cs="仿宋_GB2312" w:hint="eastAsia"/>
                <w:sz w:val="24"/>
                <w:shd w:val="clear" w:color="auto" w:fill="FFFFFF"/>
              </w:rPr>
              <w:t>项目、教育部人文社会科学研究一般项目立项的；</w:t>
            </w:r>
          </w:p>
          <w:p w:rsidR="00D26E91" w:rsidRDefault="006B4A03">
            <w:pPr>
              <w:adjustRightInd w:val="0"/>
              <w:snapToGrid w:val="0"/>
              <w:rPr>
                <w:rFonts w:ascii="仿宋_GB2312" w:eastAsia="仿宋_GB2312" w:hAnsi="仿宋_GB2312" w:cs="仿宋_GB2312"/>
                <w:color w:val="0000FF"/>
                <w:sz w:val="24"/>
                <w:shd w:val="clear" w:color="auto" w:fill="FFFFFF"/>
              </w:rPr>
            </w:pPr>
            <w:r>
              <w:rPr>
                <w:rFonts w:ascii="仿宋_GB2312" w:eastAsia="仿宋_GB2312" w:hAnsi="仿宋_GB2312" w:cs="仿宋_GB2312" w:hint="eastAsia"/>
                <w:sz w:val="24"/>
                <w:shd w:val="clear" w:color="auto" w:fill="FFFFFF"/>
              </w:rPr>
              <w:t>2.视为完成。获得省级项目立项；</w:t>
            </w:r>
            <w:proofErr w:type="gramStart"/>
            <w:r>
              <w:rPr>
                <w:rFonts w:ascii="仿宋_GB2312" w:eastAsia="仿宋_GB2312" w:hAnsi="仿宋_GB2312" w:cs="仿宋_GB2312" w:hint="eastAsia"/>
                <w:sz w:val="24"/>
                <w:shd w:val="clear" w:color="auto" w:fill="FFFFFF"/>
              </w:rPr>
              <w:t>且发表</w:t>
            </w:r>
            <w:proofErr w:type="gramEnd"/>
            <w:r>
              <w:rPr>
                <w:rFonts w:ascii="仿宋_GB2312" w:eastAsia="仿宋_GB2312" w:hAnsi="仿宋_GB2312" w:cs="仿宋_GB2312" w:hint="eastAsia"/>
                <w:sz w:val="24"/>
                <w:shd w:val="clear" w:color="auto" w:fill="FFFFFF"/>
              </w:rPr>
              <w:t>CSSCI/CSCD论文3篇（自</w:t>
            </w:r>
            <w:proofErr w:type="gramStart"/>
            <w:r>
              <w:rPr>
                <w:rFonts w:ascii="仿宋_GB2312" w:eastAsia="仿宋_GB2312" w:hAnsi="仿宋_GB2312" w:cs="仿宋_GB2312" w:hint="eastAsia"/>
                <w:sz w:val="24"/>
                <w:shd w:val="clear" w:color="auto" w:fill="FFFFFF"/>
              </w:rPr>
              <w:t>科基金</w:t>
            </w:r>
            <w:proofErr w:type="gramEnd"/>
            <w:r>
              <w:rPr>
                <w:rFonts w:ascii="仿宋_GB2312" w:eastAsia="仿宋_GB2312" w:hAnsi="仿宋_GB2312" w:cs="仿宋_GB2312" w:hint="eastAsia"/>
                <w:sz w:val="24"/>
                <w:shd w:val="clear" w:color="auto" w:fill="FFFFFF"/>
              </w:rPr>
              <w:t>培育项目要有1篇SCI/EI论文）；并同时完成以下之一：（1）不低于所申请资助金额2倍的到账横向科研经费；（2）参加国际性学术会议或参加全国性学术会议并作报告</w:t>
            </w:r>
          </w:p>
        </w:tc>
      </w:tr>
      <w:tr w:rsidR="00D26E91">
        <w:trPr>
          <w:trHeight w:val="567"/>
        </w:trPr>
        <w:tc>
          <w:tcPr>
            <w:tcW w:w="2493" w:type="dxa"/>
            <w:vAlign w:val="center"/>
          </w:tcPr>
          <w:p w:rsidR="00D26E91" w:rsidRDefault="006B4A03">
            <w:pPr>
              <w:adjustRightInd w:val="0"/>
              <w:snapToGrid w:val="0"/>
              <w:jc w:val="center"/>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中国特色社会主义</w:t>
            </w:r>
          </w:p>
          <w:p w:rsidR="00D26E91" w:rsidRDefault="006B4A03">
            <w:pPr>
              <w:adjustRightInd w:val="0"/>
              <w:snapToGrid w:val="0"/>
              <w:jc w:val="center"/>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理论研究项目</w:t>
            </w:r>
          </w:p>
        </w:tc>
        <w:tc>
          <w:tcPr>
            <w:tcW w:w="6567" w:type="dxa"/>
            <w:vAlign w:val="center"/>
          </w:tcPr>
          <w:p w:rsidR="00D26E91" w:rsidRDefault="006B4A03">
            <w:pPr>
              <w:adjustRightInd w:val="0"/>
              <w:snapToGrid w:val="0"/>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发表CSSCI（扩展）以上论文1篇或本科学报以上论文2篇</w:t>
            </w:r>
          </w:p>
        </w:tc>
      </w:tr>
      <w:tr w:rsidR="00D26E91">
        <w:trPr>
          <w:trHeight w:val="567"/>
        </w:trPr>
        <w:tc>
          <w:tcPr>
            <w:tcW w:w="2493" w:type="dxa"/>
            <w:vAlign w:val="center"/>
          </w:tcPr>
          <w:p w:rsidR="00D26E91" w:rsidRDefault="006B4A03">
            <w:pPr>
              <w:adjustRightInd w:val="0"/>
              <w:snapToGrid w:val="0"/>
              <w:jc w:val="center"/>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lastRenderedPageBreak/>
              <w:t>科研人才培育项目</w:t>
            </w:r>
          </w:p>
        </w:tc>
        <w:tc>
          <w:tcPr>
            <w:tcW w:w="6567" w:type="dxa"/>
            <w:vAlign w:val="center"/>
          </w:tcPr>
          <w:p w:rsidR="00D26E91" w:rsidRDefault="006B4A03">
            <w:pPr>
              <w:adjustRightInd w:val="0"/>
              <w:snapToGrid w:val="0"/>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完成以下之一：（1）发表CSSCI（扩展）/CSCD以上论文1篇；（2）本科学报以上论文2篇；（3）研究报告为副省（部）级以上政府部门采纳</w:t>
            </w:r>
          </w:p>
        </w:tc>
      </w:tr>
      <w:tr w:rsidR="00D26E91">
        <w:trPr>
          <w:trHeight w:val="567"/>
        </w:trPr>
        <w:tc>
          <w:tcPr>
            <w:tcW w:w="2493" w:type="dxa"/>
            <w:vAlign w:val="center"/>
          </w:tcPr>
          <w:p w:rsidR="00D26E91" w:rsidRDefault="006B4A03">
            <w:pPr>
              <w:adjustRightInd w:val="0"/>
              <w:snapToGrid w:val="0"/>
              <w:jc w:val="center"/>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教育管理科研项目</w:t>
            </w:r>
          </w:p>
        </w:tc>
        <w:tc>
          <w:tcPr>
            <w:tcW w:w="6567" w:type="dxa"/>
            <w:vAlign w:val="center"/>
          </w:tcPr>
          <w:p w:rsidR="00D26E91" w:rsidRDefault="006B4A03">
            <w:pPr>
              <w:adjustRightInd w:val="0"/>
              <w:snapToGrid w:val="0"/>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完成以下之一：（1）发表本科学报以上论文1篇；（2）研究报告为地（厅）级政府部门采纳；（3）开发的软件为学校推广应用；（4）发明专利（含受理）</w:t>
            </w:r>
          </w:p>
        </w:tc>
      </w:tr>
    </w:tbl>
    <w:p w:rsidR="00D26E91" w:rsidRDefault="006B4A03" w:rsidP="003973C4">
      <w:pPr>
        <w:overflowPunct w:val="0"/>
        <w:spacing w:beforeLines="100" w:before="240"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第二十条  校级科研项目的科研成果，必须有以该负责人为相关项目的负责人、第一署名人（含通讯作者）的成果；有特别规定的除外。</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第二十一条  校级科研项目负责人完成的论文，一般应标注校级科研项目号。</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第二十二条  项目负责人及成员已经获得校内其他专项资助并应完成相应科研任务的，该科研成果不得重复计入校级科研</w:t>
      </w:r>
      <w:proofErr w:type="gramStart"/>
      <w:r>
        <w:rPr>
          <w:rFonts w:ascii="仿宋_GB2312" w:eastAsia="仿宋_GB2312" w:hAnsi="仿宋_GB2312" w:hint="eastAsia"/>
          <w:sz w:val="32"/>
          <w:szCs w:val="32"/>
        </w:rPr>
        <w:t>项目结项成果</w:t>
      </w:r>
      <w:proofErr w:type="gramEnd"/>
      <w:r>
        <w:rPr>
          <w:rFonts w:ascii="仿宋_GB2312" w:eastAsia="仿宋_GB2312" w:hAnsi="仿宋_GB2312" w:hint="eastAsia"/>
          <w:sz w:val="32"/>
          <w:szCs w:val="32"/>
        </w:rPr>
        <w:t>中。</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 xml:space="preserve">第二十三条  </w:t>
      </w:r>
      <w:proofErr w:type="gramStart"/>
      <w:r>
        <w:rPr>
          <w:rFonts w:ascii="仿宋_GB2312" w:eastAsia="仿宋_GB2312" w:hAnsi="仿宋_GB2312" w:hint="eastAsia"/>
          <w:sz w:val="32"/>
          <w:szCs w:val="32"/>
        </w:rPr>
        <w:t>项目结项时</w:t>
      </w:r>
      <w:proofErr w:type="gramEnd"/>
      <w:r>
        <w:rPr>
          <w:rFonts w:ascii="仿宋_GB2312" w:eastAsia="仿宋_GB2312" w:hAnsi="仿宋_GB2312" w:hint="eastAsia"/>
          <w:sz w:val="32"/>
          <w:szCs w:val="32"/>
        </w:rPr>
        <w:t>，项目负责人应填写《福建江夏学院校级科研项目鉴定结项表》，并提交最终成果材料。</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第二十四条  科研处集中办理校级基金项目结项。</w:t>
      </w:r>
    </w:p>
    <w:p w:rsidR="00D26E91" w:rsidRDefault="006B4A03">
      <w:pPr>
        <w:overflowPunct w:val="0"/>
        <w:spacing w:line="360" w:lineRule="auto"/>
        <w:jc w:val="center"/>
        <w:rPr>
          <w:rFonts w:ascii="仿宋_GB2312" w:eastAsia="仿宋_GB2312" w:hAnsi="仿宋_GB2312"/>
          <w:b/>
          <w:bCs/>
          <w:sz w:val="32"/>
          <w:szCs w:val="32"/>
        </w:rPr>
      </w:pPr>
      <w:r>
        <w:rPr>
          <w:rFonts w:ascii="仿宋_GB2312" w:eastAsia="仿宋_GB2312" w:hAnsi="仿宋_GB2312" w:hint="eastAsia"/>
          <w:b/>
          <w:bCs/>
          <w:sz w:val="32"/>
          <w:szCs w:val="32"/>
        </w:rPr>
        <w:t>第四章  经费管理</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第二十五条  校级科研项目资助的金额按项目的种类、项目完成的难度以及学科性质分别设定。</w:t>
      </w:r>
    </w:p>
    <w:tbl>
      <w:tblPr>
        <w:tblStyle w:val="a7"/>
        <w:tblW w:w="9060" w:type="dxa"/>
        <w:tblInd w:w="0" w:type="dxa"/>
        <w:tblLayout w:type="fixed"/>
        <w:tblLook w:val="04A0" w:firstRow="1" w:lastRow="0" w:firstColumn="1" w:lastColumn="0" w:noHBand="0" w:noVBand="1"/>
      </w:tblPr>
      <w:tblGrid>
        <w:gridCol w:w="4741"/>
        <w:gridCol w:w="4319"/>
      </w:tblGrid>
      <w:tr w:rsidR="00D26E91">
        <w:trPr>
          <w:trHeight w:val="567"/>
        </w:trPr>
        <w:tc>
          <w:tcPr>
            <w:tcW w:w="4741" w:type="dxa"/>
            <w:vAlign w:val="center"/>
          </w:tcPr>
          <w:p w:rsidR="00D26E91" w:rsidRDefault="006B4A03" w:rsidP="003973C4">
            <w:pPr>
              <w:adjustRightInd w:val="0"/>
              <w:snapToGrid w:val="0"/>
              <w:spacing w:beforeLines="50" w:before="120" w:afterLines="50" w:after="120"/>
              <w:jc w:val="center"/>
              <w:rPr>
                <w:rFonts w:ascii="仿宋_GB2312" w:eastAsia="仿宋_GB2312" w:hAnsi="仿宋_GB2312" w:cs="仿宋_GB2312"/>
                <w:b/>
                <w:bCs/>
                <w:sz w:val="24"/>
                <w:shd w:val="clear" w:color="auto" w:fill="FFFFFF"/>
              </w:rPr>
            </w:pPr>
            <w:r>
              <w:rPr>
                <w:rFonts w:ascii="仿宋_GB2312" w:eastAsia="仿宋_GB2312" w:hAnsi="仿宋_GB2312" w:cs="仿宋_GB2312" w:hint="eastAsia"/>
                <w:b/>
                <w:bCs/>
                <w:sz w:val="24"/>
                <w:shd w:val="clear" w:color="auto" w:fill="FFFFFF"/>
              </w:rPr>
              <w:t>项目名称</w:t>
            </w:r>
          </w:p>
        </w:tc>
        <w:tc>
          <w:tcPr>
            <w:tcW w:w="4319" w:type="dxa"/>
            <w:vAlign w:val="center"/>
          </w:tcPr>
          <w:p w:rsidR="00D26E91" w:rsidRDefault="006B4A03" w:rsidP="003973C4">
            <w:pPr>
              <w:adjustRightInd w:val="0"/>
              <w:snapToGrid w:val="0"/>
              <w:spacing w:beforeLines="50" w:before="120" w:afterLines="50" w:after="120"/>
              <w:jc w:val="center"/>
              <w:rPr>
                <w:rFonts w:ascii="仿宋_GB2312" w:eastAsia="仿宋_GB2312" w:hAnsi="仿宋_GB2312" w:cs="仿宋_GB2312"/>
                <w:b/>
                <w:bCs/>
                <w:sz w:val="24"/>
                <w:shd w:val="clear" w:color="auto" w:fill="FFFFFF"/>
              </w:rPr>
            </w:pPr>
            <w:r>
              <w:rPr>
                <w:rFonts w:ascii="仿宋_GB2312" w:eastAsia="仿宋_GB2312" w:hAnsi="仿宋_GB2312" w:cs="仿宋_GB2312" w:hint="eastAsia"/>
                <w:b/>
                <w:bCs/>
                <w:sz w:val="24"/>
                <w:shd w:val="clear" w:color="auto" w:fill="FFFFFF"/>
              </w:rPr>
              <w:t>项目资助金额</w:t>
            </w:r>
          </w:p>
        </w:tc>
      </w:tr>
      <w:tr w:rsidR="00D26E91">
        <w:trPr>
          <w:trHeight w:val="567"/>
        </w:trPr>
        <w:tc>
          <w:tcPr>
            <w:tcW w:w="4741" w:type="dxa"/>
            <w:vAlign w:val="center"/>
          </w:tcPr>
          <w:p w:rsidR="00D26E91" w:rsidRDefault="006B4A03">
            <w:pPr>
              <w:adjustRightInd w:val="0"/>
              <w:snapToGrid w:val="0"/>
              <w:jc w:val="center"/>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国家基金培育项目</w:t>
            </w:r>
          </w:p>
        </w:tc>
        <w:tc>
          <w:tcPr>
            <w:tcW w:w="4319" w:type="dxa"/>
            <w:vAlign w:val="center"/>
          </w:tcPr>
          <w:p w:rsidR="00D26E91" w:rsidRDefault="006B4A03">
            <w:pPr>
              <w:adjustRightInd w:val="0"/>
              <w:snapToGrid w:val="0"/>
              <w:jc w:val="center"/>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5万</w:t>
            </w:r>
          </w:p>
        </w:tc>
      </w:tr>
      <w:tr w:rsidR="00D26E91">
        <w:trPr>
          <w:trHeight w:val="567"/>
        </w:trPr>
        <w:tc>
          <w:tcPr>
            <w:tcW w:w="4741" w:type="dxa"/>
            <w:vAlign w:val="center"/>
          </w:tcPr>
          <w:p w:rsidR="00D26E91" w:rsidRDefault="006B4A03">
            <w:pPr>
              <w:adjustRightInd w:val="0"/>
              <w:snapToGrid w:val="0"/>
              <w:jc w:val="center"/>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lastRenderedPageBreak/>
              <w:t>中国特色社会主义理论研究项目</w:t>
            </w:r>
          </w:p>
        </w:tc>
        <w:tc>
          <w:tcPr>
            <w:tcW w:w="4319" w:type="dxa"/>
            <w:vAlign w:val="center"/>
          </w:tcPr>
          <w:p w:rsidR="00D26E91" w:rsidRDefault="006B4A03">
            <w:pPr>
              <w:adjustRightInd w:val="0"/>
              <w:snapToGrid w:val="0"/>
              <w:jc w:val="center"/>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0.6万</w:t>
            </w:r>
          </w:p>
        </w:tc>
      </w:tr>
      <w:tr w:rsidR="00D26E91">
        <w:trPr>
          <w:trHeight w:val="567"/>
        </w:trPr>
        <w:tc>
          <w:tcPr>
            <w:tcW w:w="4741" w:type="dxa"/>
            <w:vAlign w:val="center"/>
          </w:tcPr>
          <w:p w:rsidR="00D26E91" w:rsidRDefault="006B4A03">
            <w:pPr>
              <w:adjustRightInd w:val="0"/>
              <w:snapToGrid w:val="0"/>
              <w:jc w:val="center"/>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科研人才培育项目</w:t>
            </w:r>
          </w:p>
        </w:tc>
        <w:tc>
          <w:tcPr>
            <w:tcW w:w="4319" w:type="dxa"/>
            <w:vAlign w:val="center"/>
          </w:tcPr>
          <w:p w:rsidR="00D26E91" w:rsidRDefault="006B4A03">
            <w:pPr>
              <w:adjustRightInd w:val="0"/>
              <w:snapToGrid w:val="0"/>
              <w:jc w:val="center"/>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文科0.6万；理工科1.2万</w:t>
            </w:r>
          </w:p>
        </w:tc>
      </w:tr>
      <w:tr w:rsidR="00D26E91">
        <w:trPr>
          <w:trHeight w:val="567"/>
        </w:trPr>
        <w:tc>
          <w:tcPr>
            <w:tcW w:w="4741" w:type="dxa"/>
            <w:vAlign w:val="center"/>
          </w:tcPr>
          <w:p w:rsidR="00D26E91" w:rsidRDefault="006B4A03">
            <w:pPr>
              <w:adjustRightInd w:val="0"/>
              <w:snapToGrid w:val="0"/>
              <w:jc w:val="center"/>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教育管理科研项目</w:t>
            </w:r>
          </w:p>
        </w:tc>
        <w:tc>
          <w:tcPr>
            <w:tcW w:w="4319" w:type="dxa"/>
            <w:vAlign w:val="center"/>
          </w:tcPr>
          <w:p w:rsidR="00D26E91" w:rsidRDefault="006B4A03">
            <w:pPr>
              <w:adjustRightInd w:val="0"/>
              <w:snapToGrid w:val="0"/>
              <w:jc w:val="center"/>
              <w:rPr>
                <w:rFonts w:ascii="仿宋_GB2312" w:eastAsia="仿宋_GB2312" w:hAnsi="仿宋_GB2312" w:cs="仿宋_GB2312"/>
                <w:sz w:val="24"/>
                <w:shd w:val="clear" w:color="auto" w:fill="FFFFFF"/>
              </w:rPr>
            </w:pPr>
            <w:r>
              <w:rPr>
                <w:rFonts w:ascii="仿宋_GB2312" w:eastAsia="仿宋_GB2312" w:hAnsi="仿宋_GB2312" w:cs="仿宋_GB2312" w:hint="eastAsia"/>
                <w:sz w:val="24"/>
                <w:shd w:val="clear" w:color="auto" w:fill="FFFFFF"/>
              </w:rPr>
              <w:t>0.2万</w:t>
            </w:r>
          </w:p>
        </w:tc>
      </w:tr>
    </w:tbl>
    <w:p w:rsidR="00D26E91" w:rsidRDefault="006B4A03" w:rsidP="003973C4">
      <w:pPr>
        <w:overflowPunct w:val="0"/>
        <w:spacing w:beforeLines="100" w:before="240"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第二十六条  校级科研项目资助的经费实行专款专用，其直接经费开支按照学校纵向科研经费管理有关规定执行，</w:t>
      </w:r>
      <w:proofErr w:type="gramStart"/>
      <w:r>
        <w:rPr>
          <w:rFonts w:ascii="仿宋_GB2312" w:eastAsia="仿宋_GB2312" w:hAnsi="仿宋_GB2312" w:hint="eastAsia"/>
          <w:sz w:val="32"/>
          <w:szCs w:val="32"/>
        </w:rPr>
        <w:t>不</w:t>
      </w:r>
      <w:proofErr w:type="gramEnd"/>
      <w:r>
        <w:rPr>
          <w:rFonts w:ascii="仿宋_GB2312" w:eastAsia="仿宋_GB2312" w:hAnsi="仿宋_GB2312" w:hint="eastAsia"/>
          <w:sz w:val="32"/>
          <w:szCs w:val="32"/>
        </w:rPr>
        <w:t>列支间接经费。</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第二十七条  国家基金培育项目经费分2次划拨：立项时50%，结项（不包括视为完成）时50%；校级其他项目立项时全额划拨。</w:t>
      </w:r>
    </w:p>
    <w:p w:rsidR="00D26E91" w:rsidRDefault="006B4A03">
      <w:pPr>
        <w:overflowPunct w:val="0"/>
        <w:spacing w:line="360" w:lineRule="auto"/>
        <w:jc w:val="center"/>
        <w:rPr>
          <w:rFonts w:ascii="仿宋_GB2312" w:eastAsia="仿宋_GB2312" w:hAnsi="仿宋_GB2312"/>
          <w:b/>
          <w:bCs/>
          <w:sz w:val="32"/>
          <w:szCs w:val="32"/>
        </w:rPr>
      </w:pPr>
      <w:r>
        <w:rPr>
          <w:rFonts w:ascii="仿宋_GB2312" w:eastAsia="仿宋_GB2312" w:hAnsi="仿宋_GB2312" w:hint="eastAsia"/>
          <w:b/>
          <w:bCs/>
          <w:sz w:val="32"/>
          <w:szCs w:val="32"/>
        </w:rPr>
        <w:t>第五章  附则</w:t>
      </w:r>
    </w:p>
    <w:p w:rsidR="00D26E91" w:rsidRDefault="006B4A03">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第二十八条  本办法自公布之日起执行。</w:t>
      </w:r>
    </w:p>
    <w:p w:rsidR="00D26E91" w:rsidRPr="00FD0210" w:rsidRDefault="006B4A03" w:rsidP="00FD0210">
      <w:pPr>
        <w:overflowPunct w:val="0"/>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第二十九条  本办法由科研处负责解释。</w:t>
      </w:r>
      <w:bookmarkStart w:id="0" w:name="_GoBack"/>
      <w:bookmarkEnd w:id="0"/>
    </w:p>
    <w:sectPr w:rsidR="00D26E91" w:rsidRPr="00FD0210">
      <w:footerReference w:type="default" r:id="rId8"/>
      <w:pgSz w:w="11906" w:h="16838"/>
      <w:pgMar w:top="2098" w:right="1474" w:bottom="1985" w:left="1588" w:header="851" w:footer="1588"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1F0" w:rsidRDefault="00A061F0">
      <w:r>
        <w:separator/>
      </w:r>
    </w:p>
  </w:endnote>
  <w:endnote w:type="continuationSeparator" w:id="0">
    <w:p w:rsidR="00A061F0" w:rsidRDefault="00A0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_GB2312">
    <w:altName w:val="宋体"/>
    <w:charset w:val="86"/>
    <w:family w:val="auto"/>
    <w:pitch w:val="default"/>
    <w:sig w:usb0="00000000" w:usb1="00000000" w:usb2="00000016" w:usb3="00000000" w:csb0="6016019D" w:csb1="D3F7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E91" w:rsidRDefault="006B4A03">
    <w:pPr>
      <w:pStyle w:val="a4"/>
      <w:framePr w:wrap="around" w:vAnchor="text" w:hAnchor="margin" w:xAlign="outside" w:y="1"/>
      <w:tabs>
        <w:tab w:val="left" w:pos="840"/>
      </w:tabs>
      <w:ind w:leftChars="100" w:left="210" w:rightChars="100" w:right="210"/>
      <w:jc w:val="center"/>
      <w:rPr>
        <w:rStyle w:val="a9"/>
        <w:rFonts w:ascii="Arial" w:hAnsi="Arial" w:cs="Arial"/>
        <w:sz w:val="28"/>
        <w:szCs w:val="28"/>
      </w:rPr>
    </w:pPr>
    <w:r>
      <w:rPr>
        <w:rFonts w:ascii="宋体" w:hAnsi="宋体" w:cs="Arial" w:hint="eastAsia"/>
        <w:sz w:val="28"/>
        <w:szCs w:val="28"/>
      </w:rPr>
      <w:t xml:space="preserve">— </w:t>
    </w:r>
    <w:r>
      <w:rPr>
        <w:rFonts w:ascii="宋体" w:hAnsi="宋体" w:cs="Arial" w:hint="eastAsia"/>
        <w:sz w:val="28"/>
        <w:szCs w:val="28"/>
      </w:rPr>
      <w:fldChar w:fldCharType="begin"/>
    </w:r>
    <w:r>
      <w:rPr>
        <w:rStyle w:val="a9"/>
        <w:rFonts w:ascii="宋体" w:hAnsi="宋体" w:cs="Arial" w:hint="eastAsia"/>
        <w:sz w:val="28"/>
        <w:szCs w:val="28"/>
      </w:rPr>
      <w:instrText xml:space="preserve">PAGE  </w:instrText>
    </w:r>
    <w:r>
      <w:rPr>
        <w:rFonts w:ascii="宋体" w:hAnsi="宋体" w:cs="Arial" w:hint="eastAsia"/>
        <w:sz w:val="28"/>
        <w:szCs w:val="28"/>
      </w:rPr>
      <w:fldChar w:fldCharType="separate"/>
    </w:r>
    <w:r w:rsidR="00FD0210">
      <w:rPr>
        <w:rStyle w:val="a9"/>
        <w:rFonts w:ascii="宋体" w:hAnsi="宋体" w:cs="Arial"/>
        <w:noProof/>
        <w:sz w:val="28"/>
        <w:szCs w:val="28"/>
      </w:rPr>
      <w:t>4</w:t>
    </w:r>
    <w:r>
      <w:rPr>
        <w:rFonts w:ascii="宋体" w:hAnsi="宋体" w:cs="Arial" w:hint="eastAsia"/>
        <w:sz w:val="28"/>
        <w:szCs w:val="28"/>
      </w:rPr>
      <w:fldChar w:fldCharType="end"/>
    </w:r>
    <w:r>
      <w:rPr>
        <w:rFonts w:ascii="宋体" w:hAnsi="宋体" w:cs="Arial" w:hint="eastAsia"/>
        <w:sz w:val="28"/>
        <w:szCs w:val="28"/>
      </w:rPr>
      <w:t xml:space="preserve"> —</w:t>
    </w:r>
  </w:p>
  <w:p w:rsidR="00D26E91" w:rsidRDefault="00D26E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1F0" w:rsidRDefault="00A061F0">
      <w:r>
        <w:separator/>
      </w:r>
    </w:p>
  </w:footnote>
  <w:footnote w:type="continuationSeparator" w:id="0">
    <w:p w:rsidR="00A061F0" w:rsidRDefault="00A06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43E8"/>
    <w:rsid w:val="000F1C6B"/>
    <w:rsid w:val="00153F0D"/>
    <w:rsid w:val="00172A27"/>
    <w:rsid w:val="001F0952"/>
    <w:rsid w:val="003973C4"/>
    <w:rsid w:val="00413847"/>
    <w:rsid w:val="006B4A03"/>
    <w:rsid w:val="008B1628"/>
    <w:rsid w:val="009A304C"/>
    <w:rsid w:val="00A061F0"/>
    <w:rsid w:val="00D26E91"/>
    <w:rsid w:val="00D5598C"/>
    <w:rsid w:val="00E20C6F"/>
    <w:rsid w:val="00EA3B37"/>
    <w:rsid w:val="00FD0210"/>
    <w:rsid w:val="041664CF"/>
    <w:rsid w:val="04DD4010"/>
    <w:rsid w:val="07032375"/>
    <w:rsid w:val="0AC46D0C"/>
    <w:rsid w:val="119F2058"/>
    <w:rsid w:val="11D2112C"/>
    <w:rsid w:val="18712D7D"/>
    <w:rsid w:val="1EE43C34"/>
    <w:rsid w:val="232D0E7C"/>
    <w:rsid w:val="2409714C"/>
    <w:rsid w:val="2C373992"/>
    <w:rsid w:val="31A30C5B"/>
    <w:rsid w:val="32ED51D4"/>
    <w:rsid w:val="38FA6344"/>
    <w:rsid w:val="480344AE"/>
    <w:rsid w:val="4F260D53"/>
    <w:rsid w:val="5144183C"/>
    <w:rsid w:val="55367497"/>
    <w:rsid w:val="57511EF2"/>
    <w:rsid w:val="5CD7765A"/>
    <w:rsid w:val="5D9A562A"/>
    <w:rsid w:val="662E3B2B"/>
    <w:rsid w:val="6D1529DC"/>
    <w:rsid w:val="704E0F3A"/>
    <w:rsid w:val="753241E7"/>
    <w:rsid w:val="76246F72"/>
    <w:rsid w:val="76826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widowControl/>
      <w:jc w:val="left"/>
    </w:pPr>
    <w:rPr>
      <w:rFonts w:ascii="宋体" w:hAnsi="宋体" w:cs="宋体"/>
      <w:kern w:val="0"/>
      <w:sz w:val="24"/>
    </w:rPr>
  </w:style>
  <w:style w:type="table" w:styleId="a7">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Pr>
      <w:b/>
      <w:bCs/>
    </w:rPr>
  </w:style>
  <w:style w:type="character" w:styleId="a9">
    <w:name w:val="page number"/>
    <w:basedOn w:val="a0"/>
    <w:qFormat/>
  </w:style>
  <w:style w:type="character" w:styleId="aa">
    <w:name w:val="Hyperlink"/>
    <w:qFormat/>
    <w:rPr>
      <w:color w:val="000000"/>
      <w:sz w:val="18"/>
      <w:szCs w:val="18"/>
      <w:u w:val="none"/>
    </w:rPr>
  </w:style>
  <w:style w:type="paragraph" w:customStyle="1" w:styleId="Char">
    <w:name w:val="Char"/>
    <w:basedOn w:val="a"/>
    <w:qFormat/>
    <w:pPr>
      <w:widowControl/>
      <w:spacing w:after="160" w:line="240" w:lineRule="exact"/>
      <w:jc w:val="left"/>
    </w:pPr>
  </w:style>
  <w:style w:type="paragraph" w:styleId="ab">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widowControl/>
      <w:jc w:val="left"/>
    </w:pPr>
    <w:rPr>
      <w:rFonts w:ascii="宋体" w:hAnsi="宋体" w:cs="宋体"/>
      <w:kern w:val="0"/>
      <w:sz w:val="24"/>
    </w:rPr>
  </w:style>
  <w:style w:type="table" w:styleId="a7">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Pr>
      <w:b/>
      <w:bCs/>
    </w:rPr>
  </w:style>
  <w:style w:type="character" w:styleId="a9">
    <w:name w:val="page number"/>
    <w:basedOn w:val="a0"/>
    <w:qFormat/>
  </w:style>
  <w:style w:type="character" w:styleId="aa">
    <w:name w:val="Hyperlink"/>
    <w:qFormat/>
    <w:rPr>
      <w:color w:val="000000"/>
      <w:sz w:val="18"/>
      <w:szCs w:val="18"/>
      <w:u w:val="none"/>
    </w:rPr>
  </w:style>
  <w:style w:type="paragraph" w:customStyle="1" w:styleId="Char">
    <w:name w:val="Char"/>
    <w:basedOn w:val="a"/>
    <w:qFormat/>
    <w:pPr>
      <w:widowControl/>
      <w:spacing w:after="160" w:line="240" w:lineRule="exact"/>
      <w:jc w:val="left"/>
    </w:p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关于在“七一”期间开展</dc:title>
  <dc:creator>陈天</dc:creator>
  <cp:lastModifiedBy>dell</cp:lastModifiedBy>
  <cp:revision>4</cp:revision>
  <dcterms:created xsi:type="dcterms:W3CDTF">2019-07-09T02:36:00Z</dcterms:created>
  <dcterms:modified xsi:type="dcterms:W3CDTF">2019-09-05T02:35:00Z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