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autoSpaceDE w:val="0"/>
        <w:autoSpaceDN w:val="0"/>
        <w:spacing w:line="348" w:lineRule="auto"/>
        <w:jc w:val="left"/>
        <w:rPr>
          <w:rFonts w:hint="eastAsia" w:ascii="黑体" w:hAnsi="黑体" w:eastAsia="黑体"/>
          <w:vanish w:val="0"/>
          <w:sz w:val="32"/>
          <w:szCs w:val="32"/>
        </w:rPr>
      </w:pPr>
      <w:bookmarkStart w:id="0" w:name="_GoBack"/>
      <w:bookmarkEnd w:id="0"/>
    </w:p>
    <w:p>
      <w:pPr>
        <w:overflowPunct w:val="0"/>
        <w:autoSpaceDE w:val="0"/>
        <w:autoSpaceDN w:val="0"/>
        <w:spacing w:line="348" w:lineRule="auto"/>
        <w:jc w:val="left"/>
        <w:rPr>
          <w:rFonts w:hint="eastAsia" w:ascii="黑体" w:hAnsi="黑体" w:eastAsia="黑体"/>
          <w:vanish w:val="0"/>
          <w:sz w:val="32"/>
          <w:szCs w:val="32"/>
        </w:rPr>
      </w:pPr>
    </w:p>
    <w:p>
      <w:pPr>
        <w:overflowPunct w:val="0"/>
        <w:autoSpaceDE w:val="0"/>
        <w:autoSpaceDN w:val="0"/>
        <w:spacing w:line="348" w:lineRule="auto"/>
        <w:jc w:val="left"/>
        <w:rPr>
          <w:rFonts w:hint="eastAsia" w:ascii="黑体" w:hAnsi="黑体" w:eastAsia="黑体"/>
          <w:vanish w:val="0"/>
          <w:sz w:val="32"/>
          <w:szCs w:val="32"/>
          <w:lang w:eastAsia="zh-CN"/>
        </w:rPr>
      </w:pPr>
    </w:p>
    <w:p>
      <w:pPr>
        <w:overflowPunct w:val="0"/>
        <w:autoSpaceDE w:val="0"/>
        <w:autoSpaceDN w:val="0"/>
        <w:spacing w:line="348" w:lineRule="auto"/>
        <w:ind w:firstLine="440" w:firstLineChars="100"/>
        <w:jc w:val="left"/>
        <w:rPr>
          <w:rFonts w:hint="eastAsia" w:ascii="仿宋_GB2312" w:eastAsia="仿宋_GB2312"/>
          <w:vanish w:val="0"/>
          <w:sz w:val="44"/>
          <w:szCs w:val="44"/>
        </w:rPr>
      </w:pPr>
    </w:p>
    <w:p>
      <w:pPr>
        <w:overflowPunct w:val="0"/>
        <w:autoSpaceDE w:val="0"/>
        <w:autoSpaceDN w:val="0"/>
        <w:spacing w:line="348" w:lineRule="auto"/>
        <w:ind w:firstLine="440" w:firstLineChars="100"/>
        <w:jc w:val="left"/>
        <w:rPr>
          <w:rFonts w:hint="eastAsia" w:ascii="仿宋_GB2312" w:eastAsia="仿宋_GB2312"/>
          <w:vanish w:val="0"/>
          <w:sz w:val="44"/>
          <w:szCs w:val="44"/>
        </w:rPr>
      </w:pPr>
    </w:p>
    <w:p>
      <w:pPr>
        <w:overflowPunct w:val="0"/>
        <w:autoSpaceDE w:val="0"/>
        <w:autoSpaceDN w:val="0"/>
        <w:spacing w:line="348" w:lineRule="auto"/>
        <w:ind w:firstLine="360" w:firstLineChars="100"/>
        <w:jc w:val="left"/>
        <w:rPr>
          <w:rFonts w:hint="eastAsia" w:ascii="仿宋_GB2312" w:eastAsia="仿宋_GB2312"/>
          <w:vanish w:val="0"/>
          <w:sz w:val="36"/>
          <w:szCs w:val="36"/>
        </w:rPr>
      </w:pPr>
    </w:p>
    <w:p>
      <w:pPr>
        <w:keepNext w:val="0"/>
        <w:keepLines w:val="0"/>
        <w:pageBreakBefore w:val="0"/>
        <w:widowControl w:val="0"/>
        <w:kinsoku/>
        <w:wordWrap/>
        <w:overflowPunct w:val="0"/>
        <w:topLinePunct w:val="0"/>
        <w:autoSpaceDE w:val="0"/>
        <w:autoSpaceDN w:val="0"/>
        <w:bidi w:val="0"/>
        <w:adjustRightInd/>
        <w:snapToGrid/>
        <w:spacing w:line="360" w:lineRule="auto"/>
        <w:ind w:left="210" w:leftChars="100" w:right="210" w:rightChars="100"/>
        <w:jc w:val="center"/>
        <w:textAlignment w:val="auto"/>
        <w:rPr>
          <w:rFonts w:hint="eastAsia" w:ascii="楷体_GB2312" w:hAnsi="楷体_GB2312" w:eastAsia="楷体_GB2312"/>
          <w:vanish w:val="0"/>
          <w:sz w:val="32"/>
          <w:szCs w:val="32"/>
        </w:rPr>
      </w:pPr>
      <w:r>
        <w:rPr>
          <w:rFonts w:hint="eastAsia" w:ascii="仿宋_GB2312" w:eastAsia="仿宋_GB2312"/>
          <w:vanish w:val="0"/>
          <w:sz w:val="32"/>
          <w:szCs w:val="32"/>
        </w:rPr>
        <w:t>闽江夏</w:t>
      </w:r>
      <w:r>
        <w:rPr>
          <w:rFonts w:hint="eastAsia" w:ascii="仿宋_GB2312" w:eastAsia="仿宋_GB2312"/>
          <w:vanish w:val="0"/>
          <w:sz w:val="32"/>
          <w:szCs w:val="32"/>
          <w:lang w:val="en-US" w:eastAsia="zh-CN"/>
        </w:rPr>
        <w:t>科</w:t>
      </w:r>
      <w:r>
        <w:rPr>
          <w:rFonts w:hint="eastAsia" w:ascii="仿宋_GB2312" w:eastAsia="仿宋_GB2312"/>
          <w:vanish w:val="0"/>
          <w:sz w:val="32"/>
          <w:szCs w:val="32"/>
        </w:rPr>
        <w:t>〔20</w:t>
      </w:r>
      <w:r>
        <w:rPr>
          <w:rFonts w:hint="eastAsia" w:ascii="仿宋_GB2312" w:eastAsia="仿宋_GB2312"/>
          <w:vanish w:val="0"/>
          <w:sz w:val="32"/>
          <w:szCs w:val="32"/>
          <w:lang w:val="en-US" w:eastAsia="zh-CN"/>
        </w:rPr>
        <w:t>19</w:t>
      </w:r>
      <w:r>
        <w:rPr>
          <w:rFonts w:hint="eastAsia" w:ascii="仿宋_GB2312" w:eastAsia="仿宋_GB2312"/>
          <w:vanish w:val="0"/>
          <w:sz w:val="32"/>
          <w:szCs w:val="32"/>
        </w:rPr>
        <w:t>〕  号</w:t>
      </w:r>
    </w:p>
    <w:p>
      <w:pPr>
        <w:keepNext w:val="0"/>
        <w:keepLines w:val="0"/>
        <w:pageBreakBefore w:val="0"/>
        <w:widowControl w:val="0"/>
        <w:kinsoku/>
        <w:wordWrap/>
        <w:overflowPunct w:val="0"/>
        <w:topLinePunct w:val="0"/>
        <w:autoSpaceDE w:val="0"/>
        <w:autoSpaceDN w:val="0"/>
        <w:bidi w:val="0"/>
        <w:adjustRightInd/>
        <w:snapToGrid/>
        <w:spacing w:line="360" w:lineRule="auto"/>
        <w:ind w:left="210" w:leftChars="100" w:right="210" w:rightChars="100"/>
        <w:jc w:val="center"/>
        <w:textAlignment w:val="auto"/>
        <w:rPr>
          <w:rFonts w:hint="eastAsia" w:ascii="楷体_GB2312" w:hAnsi="楷体_GB2312" w:eastAsia="楷体_GB2312"/>
          <w:vanish w:val="0"/>
          <w:sz w:val="32"/>
          <w:szCs w:val="32"/>
        </w:rPr>
      </w:pPr>
    </w:p>
    <w:p>
      <w:pPr>
        <w:keepNext w:val="0"/>
        <w:keepLines w:val="0"/>
        <w:pageBreakBefore w:val="0"/>
        <w:widowControl w:val="0"/>
        <w:kinsoku/>
        <w:wordWrap/>
        <w:overflowPunct w:val="0"/>
        <w:topLinePunct w:val="0"/>
        <w:autoSpaceDE w:val="0"/>
        <w:autoSpaceDN w:val="0"/>
        <w:bidi w:val="0"/>
        <w:adjustRightInd/>
        <w:snapToGrid/>
        <w:spacing w:line="360" w:lineRule="auto"/>
        <w:ind w:left="210" w:leftChars="100" w:right="210" w:rightChars="100"/>
        <w:jc w:val="center"/>
        <w:textAlignment w:val="auto"/>
        <w:rPr>
          <w:rFonts w:hint="eastAsia" w:ascii="楷体_GB2312" w:hAnsi="楷体_GB2312" w:eastAsia="楷体_GB2312"/>
          <w:vanish w:val="0"/>
          <w:sz w:val="32"/>
          <w:szCs w:val="32"/>
        </w:rPr>
      </w:pPr>
    </w:p>
    <w:p>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宋体_GB2312" w:hAnsi="宋体_GB2312" w:eastAsia="宋体_GB2312" w:cs="宋体_GB2312"/>
          <w:bCs/>
          <w:vanish w:val="0"/>
          <w:color w:val="000000"/>
          <w:spacing w:val="0"/>
          <w:kern w:val="0"/>
          <w:sz w:val="44"/>
          <w:szCs w:val="44"/>
          <w:lang w:val="en-US" w:eastAsia="zh-CN"/>
        </w:rPr>
      </w:pPr>
      <w:r>
        <w:rPr>
          <w:rFonts w:hint="eastAsia" w:ascii="宋体_GB2312" w:hAnsi="宋体_GB2312" w:eastAsia="宋体_GB2312" w:cs="宋体_GB2312"/>
          <w:bCs/>
          <w:vanish w:val="0"/>
          <w:color w:val="000000"/>
          <w:spacing w:val="0"/>
          <w:kern w:val="0"/>
          <w:sz w:val="44"/>
          <w:szCs w:val="44"/>
          <w:lang w:val="en-US" w:eastAsia="zh-CN"/>
        </w:rPr>
        <w:t>关于印发《福建江夏学院校级科研项目</w:t>
      </w:r>
    </w:p>
    <w:p>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宋体_GB2312" w:hAnsi="宋体_GB2312" w:eastAsia="宋体_GB2312" w:cs="宋体_GB2312"/>
          <w:bCs/>
          <w:vanish w:val="0"/>
          <w:color w:val="000000"/>
          <w:spacing w:val="0"/>
          <w:kern w:val="0"/>
          <w:sz w:val="44"/>
          <w:szCs w:val="44"/>
          <w:lang w:eastAsia="zh-CN"/>
        </w:rPr>
      </w:pPr>
      <w:r>
        <w:rPr>
          <w:rFonts w:hint="eastAsia" w:ascii="宋体_GB2312" w:hAnsi="宋体_GB2312" w:eastAsia="宋体_GB2312" w:cs="宋体_GB2312"/>
          <w:bCs/>
          <w:vanish w:val="0"/>
          <w:color w:val="000000"/>
          <w:spacing w:val="0"/>
          <w:kern w:val="0"/>
          <w:sz w:val="44"/>
          <w:szCs w:val="44"/>
          <w:lang w:val="en-US" w:eastAsia="zh-CN"/>
        </w:rPr>
        <w:t>管理办法》的通知</w:t>
      </w:r>
    </w:p>
    <w:p>
      <w:pPr>
        <w:keepNext w:val="0"/>
        <w:keepLines w:val="0"/>
        <w:pageBreakBefore w:val="0"/>
        <w:widowControl w:val="0"/>
        <w:kinsoku/>
        <w:wordWrap/>
        <w:overflowPunct w:val="0"/>
        <w:topLinePunct w:val="0"/>
        <w:bidi w:val="0"/>
        <w:adjustRightInd/>
        <w:snapToGrid/>
        <w:spacing w:line="360" w:lineRule="auto"/>
        <w:ind w:firstLine="640" w:firstLineChars="200"/>
        <w:textAlignment w:val="auto"/>
        <w:rPr>
          <w:rFonts w:ascii="仿宋_GB2312" w:hAnsi="宋体" w:eastAsia="仿宋_GB2312" w:cs="宋体"/>
          <w:vanish w:val="0"/>
          <w:color w:val="000000"/>
          <w:kern w:val="0"/>
          <w:sz w:val="32"/>
          <w:szCs w:val="32"/>
        </w:rPr>
      </w:pPr>
    </w:p>
    <w:p>
      <w:pPr>
        <w:keepNext w:val="0"/>
        <w:keepLines w:val="0"/>
        <w:pageBreakBefore w:val="0"/>
        <w:widowControl w:val="0"/>
        <w:kinsoku/>
        <w:wordWrap/>
        <w:overflowPunct w:val="0"/>
        <w:topLinePunct w:val="0"/>
        <w:bidi w:val="0"/>
        <w:adjustRightInd/>
        <w:snapToGrid/>
        <w:spacing w:line="360" w:lineRule="auto"/>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bCs/>
          <w:vanish w:val="0"/>
          <w:color w:val="000000"/>
          <w:kern w:val="0"/>
          <w:sz w:val="32"/>
          <w:szCs w:val="32"/>
        </w:rPr>
        <w:t>各部门，各学院（部）、馆、中心</w:t>
      </w:r>
      <w:r>
        <w:rPr>
          <w:rFonts w:hint="eastAsia" w:ascii="仿宋_GB2312" w:hAnsi="仿宋_GB2312" w:eastAsia="仿宋_GB2312" w:cs="宋体"/>
          <w:vanish w:val="0"/>
          <w:color w:val="000000"/>
          <w:kern w:val="0"/>
          <w:sz w:val="32"/>
          <w:szCs w:val="32"/>
        </w:rPr>
        <w:t>：</w:t>
      </w:r>
    </w:p>
    <w:p>
      <w:pPr>
        <w:keepNext w:val="0"/>
        <w:keepLines w:val="0"/>
        <w:pageBreakBefore w:val="0"/>
        <w:widowControl w:val="0"/>
        <w:kinsoku/>
        <w:wordWrap/>
        <w:overflowPunct w:val="0"/>
        <w:topLinePunct w:val="0"/>
        <w:bidi w:val="0"/>
        <w:adjustRightInd/>
        <w:snapToGrid/>
        <w:spacing w:line="360" w:lineRule="auto"/>
        <w:ind w:firstLine="640" w:firstLineChars="200"/>
        <w:textAlignment w:val="auto"/>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经2019年7月4日校长办公会议审议通过，现将《福建江夏学院校级科研项目管理办法》印发给你们，请认真遵照执行</w:t>
      </w:r>
      <w:r>
        <w:rPr>
          <w:rFonts w:hint="eastAsia" w:ascii="仿宋_GB2312" w:hAnsi="仿宋_GB2312" w:eastAsia="仿宋_GB2312"/>
          <w:vanish w:val="0"/>
          <w:sz w:val="32"/>
          <w:szCs w:val="32"/>
        </w:rPr>
        <w:t>。201</w:t>
      </w:r>
      <w:r>
        <w:rPr>
          <w:rFonts w:hint="eastAsia" w:ascii="仿宋_GB2312" w:hAnsi="仿宋_GB2312" w:eastAsia="仿宋_GB2312"/>
          <w:vanish w:val="0"/>
          <w:sz w:val="32"/>
          <w:szCs w:val="32"/>
          <w:lang w:val="en-US" w:eastAsia="zh-CN"/>
        </w:rPr>
        <w:t>3</w:t>
      </w:r>
      <w:r>
        <w:rPr>
          <w:rFonts w:hint="eastAsia" w:ascii="仿宋_GB2312" w:hAnsi="仿宋_GB2312" w:eastAsia="仿宋_GB2312"/>
          <w:vanish w:val="0"/>
          <w:sz w:val="32"/>
          <w:szCs w:val="32"/>
        </w:rPr>
        <w:t>年</w:t>
      </w:r>
      <w:r>
        <w:rPr>
          <w:rFonts w:hint="eastAsia" w:ascii="仿宋_GB2312" w:hAnsi="仿宋_GB2312" w:eastAsia="仿宋_GB2312"/>
          <w:vanish w:val="0"/>
          <w:sz w:val="32"/>
          <w:szCs w:val="32"/>
          <w:lang w:val="en-US" w:eastAsia="zh-CN"/>
        </w:rPr>
        <w:t>6</w:t>
      </w:r>
      <w:r>
        <w:rPr>
          <w:rFonts w:hint="eastAsia" w:ascii="仿宋_GB2312" w:hAnsi="仿宋_GB2312" w:eastAsia="仿宋_GB2312"/>
          <w:vanish w:val="0"/>
          <w:sz w:val="32"/>
          <w:szCs w:val="32"/>
        </w:rPr>
        <w:t>月2</w:t>
      </w:r>
      <w:r>
        <w:rPr>
          <w:rFonts w:hint="eastAsia" w:ascii="仿宋_GB2312" w:hAnsi="仿宋_GB2312" w:eastAsia="仿宋_GB2312"/>
          <w:vanish w:val="0"/>
          <w:sz w:val="32"/>
          <w:szCs w:val="32"/>
          <w:lang w:val="en-US" w:eastAsia="zh-CN"/>
        </w:rPr>
        <w:t>4</w:t>
      </w:r>
      <w:r>
        <w:rPr>
          <w:rFonts w:hint="eastAsia" w:ascii="仿宋_GB2312" w:hAnsi="仿宋_GB2312" w:eastAsia="仿宋_GB2312"/>
          <w:vanish w:val="0"/>
          <w:sz w:val="32"/>
          <w:szCs w:val="32"/>
        </w:rPr>
        <w:t>日</w:t>
      </w:r>
      <w:r>
        <w:rPr>
          <w:rFonts w:hint="eastAsia" w:ascii="仿宋_GB2312" w:hAnsi="仿宋_GB2312" w:eastAsia="仿宋_GB2312"/>
          <w:vanish w:val="0"/>
          <w:sz w:val="32"/>
          <w:szCs w:val="32"/>
          <w:lang w:val="en-US" w:eastAsia="zh-CN"/>
        </w:rPr>
        <w:t>印发的《福建江夏学院青年科研人才培育基金管理办法》（闽江夏〔2013〕179号）、2014年10月31日印发的《福建江夏学院教育管理科研专项基金管理办法》（闽江夏</w:t>
      </w:r>
    </w:p>
    <w:p>
      <w:pPr>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br w:type="page"/>
      </w:r>
    </w:p>
    <w:p>
      <w:pPr>
        <w:keepNext w:val="0"/>
        <w:keepLines w:val="0"/>
        <w:pageBreakBefore w:val="0"/>
        <w:widowControl w:val="0"/>
        <w:kinsoku/>
        <w:wordWrap/>
        <w:overflowPunct w:val="0"/>
        <w:topLinePunct w:val="0"/>
        <w:bidi w:val="0"/>
        <w:adjustRightInd/>
        <w:snapToGrid/>
        <w:spacing w:line="360" w:lineRule="auto"/>
        <w:textAlignment w:val="auto"/>
        <w:rPr>
          <w:rFonts w:ascii="仿宋_GB2312" w:hAnsi="仿宋_GB2312" w:eastAsia="仿宋_GB2312"/>
          <w:vanish w:val="0"/>
          <w:sz w:val="32"/>
          <w:szCs w:val="32"/>
        </w:rPr>
      </w:pPr>
      <w:r>
        <w:rPr>
          <w:rFonts w:hint="eastAsia" w:ascii="仿宋_GB2312" w:hAnsi="仿宋_GB2312" w:eastAsia="仿宋_GB2312"/>
          <w:vanish w:val="0"/>
          <w:sz w:val="32"/>
          <w:szCs w:val="32"/>
          <w:lang w:val="en-US" w:eastAsia="zh-CN"/>
        </w:rPr>
        <w:t>〔2014〕205号）同时废止。</w:t>
      </w:r>
    </w:p>
    <w:p>
      <w:pPr>
        <w:keepNext w:val="0"/>
        <w:keepLines w:val="0"/>
        <w:pageBreakBefore w:val="0"/>
        <w:widowControl w:val="0"/>
        <w:kinsoku/>
        <w:wordWrap/>
        <w:overflowPunct w:val="0"/>
        <w:topLinePunct w:val="0"/>
        <w:bidi w:val="0"/>
        <w:adjustRightInd/>
        <w:snapToGrid/>
        <w:spacing w:line="360" w:lineRule="auto"/>
        <w:ind w:firstLine="1980" w:firstLineChars="619"/>
        <w:textAlignment w:val="auto"/>
        <w:rPr>
          <w:rFonts w:hint="eastAsia" w:ascii="仿宋_GB2312" w:hAnsi="仿宋_GB2312" w:eastAsia="仿宋_GB2312" w:cs="宋体"/>
          <w:vanish w:val="0"/>
          <w:color w:val="000000"/>
          <w:kern w:val="0"/>
          <w:sz w:val="32"/>
          <w:szCs w:val="32"/>
        </w:rPr>
      </w:pPr>
    </w:p>
    <w:p>
      <w:pPr>
        <w:keepNext w:val="0"/>
        <w:keepLines w:val="0"/>
        <w:pageBreakBefore w:val="0"/>
        <w:widowControl w:val="0"/>
        <w:kinsoku/>
        <w:wordWrap/>
        <w:overflowPunct w:val="0"/>
        <w:topLinePunct w:val="0"/>
        <w:bidi w:val="0"/>
        <w:adjustRightInd/>
        <w:snapToGrid/>
        <w:spacing w:line="360" w:lineRule="auto"/>
        <w:jc w:val="right"/>
        <w:textAlignment w:val="auto"/>
        <w:rPr>
          <w:rFonts w:hint="eastAsia" w:ascii="仿宋_GB2312" w:hAnsi="仿宋_GB2312" w:eastAsia="仿宋_GB2312" w:cs="宋体"/>
          <w:vanish w:val="0"/>
          <w:color w:val="000000"/>
          <w:kern w:val="0"/>
          <w:sz w:val="32"/>
          <w:szCs w:val="32"/>
        </w:rPr>
      </w:pPr>
    </w:p>
    <w:p>
      <w:pPr>
        <w:keepNext w:val="0"/>
        <w:keepLines w:val="0"/>
        <w:pageBreakBefore w:val="0"/>
        <w:widowControl w:val="0"/>
        <w:kinsoku/>
        <w:wordWrap/>
        <w:overflowPunct w:val="0"/>
        <w:topLinePunct w:val="0"/>
        <w:bidi w:val="0"/>
        <w:adjustRightInd/>
        <w:snapToGrid/>
        <w:spacing w:line="360" w:lineRule="auto"/>
        <w:ind w:right="1050" w:rightChars="500"/>
        <w:jc w:val="right"/>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vanish w:val="0"/>
          <w:color w:val="000000"/>
          <w:kern w:val="0"/>
          <w:sz w:val="32"/>
          <w:szCs w:val="32"/>
        </w:rPr>
        <w:t>福建江夏学院</w:t>
      </w:r>
    </w:p>
    <w:p>
      <w:pPr>
        <w:keepNext w:val="0"/>
        <w:keepLines w:val="0"/>
        <w:pageBreakBefore w:val="0"/>
        <w:widowControl w:val="0"/>
        <w:kinsoku/>
        <w:wordWrap/>
        <w:overflowPunct w:val="0"/>
        <w:topLinePunct w:val="0"/>
        <w:bidi w:val="0"/>
        <w:adjustRightInd/>
        <w:snapToGrid/>
        <w:spacing w:line="360" w:lineRule="auto"/>
        <w:ind w:right="840" w:rightChars="400"/>
        <w:jc w:val="right"/>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vanish w:val="0"/>
          <w:color w:val="000000"/>
          <w:kern w:val="0"/>
          <w:sz w:val="32"/>
          <w:szCs w:val="32"/>
        </w:rPr>
        <w:t>20</w:t>
      </w:r>
      <w:r>
        <w:rPr>
          <w:rFonts w:hint="eastAsia" w:ascii="仿宋_GB2312" w:hAnsi="仿宋_GB2312" w:eastAsia="仿宋_GB2312" w:cs="宋体"/>
          <w:vanish w:val="0"/>
          <w:color w:val="000000"/>
          <w:kern w:val="0"/>
          <w:sz w:val="32"/>
          <w:szCs w:val="32"/>
          <w:lang w:val="en-US" w:eastAsia="zh-CN"/>
        </w:rPr>
        <w:t>19</w:t>
      </w:r>
      <w:r>
        <w:rPr>
          <w:rFonts w:hint="eastAsia" w:ascii="仿宋_GB2312" w:hAnsi="仿宋_GB2312" w:eastAsia="仿宋_GB2312" w:cs="宋体"/>
          <w:vanish w:val="0"/>
          <w:color w:val="000000"/>
          <w:kern w:val="0"/>
          <w:sz w:val="32"/>
          <w:szCs w:val="32"/>
        </w:rPr>
        <w:t>年</w:t>
      </w:r>
      <w:r>
        <w:rPr>
          <w:rFonts w:hint="eastAsia" w:ascii="仿宋_GB2312" w:hAnsi="仿宋_GB2312" w:eastAsia="仿宋_GB2312" w:cs="宋体"/>
          <w:vanish w:val="0"/>
          <w:color w:val="000000"/>
          <w:kern w:val="0"/>
          <w:sz w:val="32"/>
          <w:szCs w:val="32"/>
          <w:lang w:val="en-US" w:eastAsia="zh-CN"/>
        </w:rPr>
        <w:t>7</w:t>
      </w:r>
      <w:r>
        <w:rPr>
          <w:rFonts w:hint="eastAsia" w:ascii="仿宋_GB2312" w:hAnsi="仿宋_GB2312" w:eastAsia="仿宋_GB2312" w:cs="宋体"/>
          <w:vanish w:val="0"/>
          <w:color w:val="000000"/>
          <w:kern w:val="0"/>
          <w:sz w:val="32"/>
          <w:szCs w:val="32"/>
        </w:rPr>
        <w:t>月</w:t>
      </w:r>
      <w:r>
        <w:rPr>
          <w:rFonts w:hint="eastAsia" w:ascii="仿宋_GB2312" w:hAnsi="仿宋_GB2312" w:eastAsia="仿宋_GB2312" w:cs="宋体"/>
          <w:vanish w:val="0"/>
          <w:color w:val="000000"/>
          <w:kern w:val="0"/>
          <w:sz w:val="32"/>
          <w:szCs w:val="32"/>
          <w:lang w:val="en-US" w:eastAsia="zh-CN"/>
        </w:rPr>
        <w:t>4</w:t>
      </w:r>
      <w:r>
        <w:rPr>
          <w:rFonts w:hint="eastAsia" w:ascii="仿宋_GB2312" w:hAnsi="仿宋_GB2312" w:eastAsia="仿宋_GB2312" w:cs="宋体"/>
          <w:vanish w:val="0"/>
          <w:color w:val="000000"/>
          <w:kern w:val="0"/>
          <w:sz w:val="32"/>
          <w:szCs w:val="32"/>
        </w:rPr>
        <w:t>日</w:t>
      </w:r>
      <w:r>
        <w:rPr>
          <w:rFonts w:hint="eastAsia" w:ascii="仿宋_GB2312" w:hAnsi="仿宋_GB2312" w:eastAsia="仿宋_GB2312" w:cs="宋体"/>
          <w:vanish w:val="0"/>
          <w:color w:val="000000"/>
          <w:kern w:val="0"/>
          <w:sz w:val="32"/>
          <w:szCs w:val="32"/>
        </w:rPr>
        <w:br w:type="page"/>
      </w:r>
    </w:p>
    <w:p>
      <w:pPr>
        <w:wordWrap/>
        <w:overflowPunct w:val="0"/>
        <w:spacing w:line="360" w:lineRule="auto"/>
        <w:ind w:right="840" w:rightChars="400"/>
        <w:jc w:val="both"/>
        <w:rPr>
          <w:rFonts w:hint="default" w:ascii="黑体" w:hAnsi="黑体" w:eastAsia="黑体" w:cs="宋体"/>
          <w:vanish w:val="0"/>
          <w:color w:val="000000"/>
          <w:kern w:val="0"/>
          <w:sz w:val="32"/>
          <w:szCs w:val="32"/>
          <w:lang w:val="en-US" w:eastAsia="zh-CN"/>
        </w:rPr>
      </w:pPr>
      <w:r>
        <w:rPr>
          <w:rFonts w:hint="eastAsia" w:ascii="黑体" w:hAnsi="黑体" w:eastAsia="黑体" w:cs="宋体"/>
          <w:vanish w:val="0"/>
          <w:color w:val="000000"/>
          <w:kern w:val="0"/>
          <w:sz w:val="32"/>
          <w:szCs w:val="32"/>
        </w:rPr>
        <w:t>附件</w:t>
      </w:r>
    </w:p>
    <w:p>
      <w:pPr>
        <w:overflowPunct w:val="0"/>
        <w:spacing w:line="360" w:lineRule="auto"/>
        <w:ind w:firstLine="3401" w:firstLineChars="1063"/>
        <w:rPr>
          <w:rFonts w:hint="eastAsia" w:ascii="黑体" w:hAnsi="黑体" w:eastAsia="黑体" w:cs="宋体"/>
          <w:vanish w:val="0"/>
          <w:color w:val="000000"/>
          <w:kern w:val="0"/>
          <w:sz w:val="32"/>
          <w:szCs w:val="32"/>
        </w:rPr>
      </w:pPr>
    </w:p>
    <w:p>
      <w:pPr>
        <w:overflowPunct w:val="0"/>
        <w:spacing w:line="360" w:lineRule="auto"/>
        <w:jc w:val="center"/>
        <w:rPr>
          <w:rFonts w:hint="eastAsia" w:ascii="宋体_GB2312" w:hAnsi="宋体_GB2312" w:eastAsia="宋体_GB2312" w:cs="宋体_GB2312"/>
          <w:bCs/>
          <w:vanish w:val="0"/>
          <w:color w:val="000000"/>
          <w:kern w:val="0"/>
          <w:sz w:val="44"/>
          <w:szCs w:val="44"/>
          <w:lang w:val="en-US" w:eastAsia="zh-CN"/>
        </w:rPr>
      </w:pPr>
      <w:r>
        <w:rPr>
          <w:rFonts w:hint="eastAsia" w:ascii="宋体_GB2312" w:hAnsi="宋体_GB2312" w:eastAsia="宋体_GB2312" w:cs="宋体_GB2312"/>
          <w:bCs/>
          <w:vanish w:val="0"/>
          <w:color w:val="000000"/>
          <w:kern w:val="0"/>
          <w:sz w:val="44"/>
          <w:szCs w:val="44"/>
          <w:lang w:val="en-US" w:eastAsia="zh-CN"/>
        </w:rPr>
        <w:t>福建江夏学院校级科研项目管理办法</w:t>
      </w:r>
    </w:p>
    <w:p>
      <w:pPr>
        <w:overflowPunct w:val="0"/>
        <w:spacing w:line="360" w:lineRule="auto"/>
        <w:rPr>
          <w:rFonts w:hint="eastAsia" w:ascii="仿宋_GB2312" w:hAnsi="宋体" w:eastAsia="仿宋_GB2312" w:cs="宋体"/>
          <w:vanish w:val="0"/>
          <w:color w:val="000000"/>
          <w:kern w:val="0"/>
          <w:sz w:val="32"/>
          <w:szCs w:val="32"/>
        </w:rPr>
      </w:pP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第一章  总则</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第一条  为扶持教师开展科学研究，提高学术水平，设立福建江夏学院校级科研项目基金。</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第二条  本基金经费来源于学校划拨的科研经费专款。</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第三条  校级科研项目包括中国特色社会主义理论研究项目、国家基金培育项目、科研人才培育项目、教育管理科研项目。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第四条  中国特色社会主义理论研究项目是以重大理论和现实问题为主攻方向，为进一步推动习近平新时代中国特色社会主义思想深入人心、落地生根为主要目标的项目。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第五条  国家基金培育项目是以资助教师获得国家社科基金项目、国家自科基金项目、教育部人文社会科学研究项目为主要目标的项目。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第六条  科研人才培育项目是为鼓励教师积极开展科学研究，促进学校科研人才脱颖而出，加速培育学术骨干为主要目标的项目。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第七条  教育管理科研项目是为推动学校教育管理科学研究的发展，鼓励教职工从事相关研究而设立的项目。</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第二章  项目申报与立项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第八条  符合条件的学校在职教职工可以申报校级科研项目。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国家基金培育项目的申请人必须具备申报国家基金项目的资格；已申报国家基金项目但未获得立项者优先。</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已经主持过省部级项目以上者，不再给予科研人才培育项目资助。</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第九条  申请人当年只能申报1个校级科研项目。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第十条  申请人作为主持人获得国家基金培育项目、科研人才培育项目资助至多不超过2次。</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第十一条  研究项目已经获得学校及省部级科研项目资助的，一般不得申请校级科研项目；国家基金培育项目除外。</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第十二条  申请人应填写《福建江夏学院校级科研项目申请书》，经所属单位审核签署意见后，报送科研处。</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第十三条  校级科研项目实行“个人申请、专家评审、择优培育、专项管理”原则。科研处对申报项目进行形式审查，组织专家进行匿名评审；分类拟定入围项目名单，由分管科研校领导批准后下达。</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第十四条  拟立项的校级科研项目在学校校园网上公示1周无异议后，由学校发布正式立项通知。</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第三章  项目管理</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第十五条  校级科研项目实行项目负责人责任制，所属单位应加强对研究工作的指导、督促，并在人力、物力、时间等方面给予支持。</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第十六条  校级科研项目中的中国特色社会主义理论研究项目、科研人才培育项目、教育管理科研项目完成时间原则上不超过2年；国家基金培育项目完成时间原则上不超过4年。</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第十七条  因研究内容、项目组关键成员重大调整导致无法按期完成的，须由项目负责人提交书面申请，经所属单位同意后，报科研处审批；项目延期不超过1年。</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第十八条  凡有下列情形之一者，撤销项目：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1．研究成果有严重政治问题；</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2．不能按期完成项目，且不提交延期申请；</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3．延期后仍不能完成。</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撤销项目后，该项目负责人3年内不得申请校级科研项目。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第十九条  不同的校级科研项目结项要求不同：</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2493" w:type="dxa"/>
            <w:noWrap w:val="0"/>
            <w:vAlign w:val="top"/>
          </w:tcPr>
          <w:p>
            <w:pPr>
              <w:keepNext w:val="0"/>
              <w:keepLines w:val="0"/>
              <w:pageBreakBefore w:val="0"/>
              <w:kinsoku/>
              <w:wordWrap/>
              <w:overflowPunct/>
              <w:topLinePunct w:val="0"/>
              <w:autoSpaceDE/>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b/>
                <w:bCs/>
                <w:sz w:val="24"/>
                <w:szCs w:val="24"/>
                <w:shd w:val="clear" w:color="auto" w:fill="FFFFFF"/>
                <w:vertAlign w:val="baseline"/>
                <w:lang w:eastAsia="zh-CN"/>
              </w:rPr>
            </w:pPr>
            <w:r>
              <w:rPr>
                <w:rFonts w:hint="eastAsia" w:ascii="仿宋_GB2312" w:hAnsi="仿宋_GB2312" w:eastAsia="仿宋_GB2312" w:cs="仿宋_GB2312"/>
                <w:b/>
                <w:bCs/>
                <w:sz w:val="24"/>
                <w:szCs w:val="24"/>
                <w:shd w:val="clear" w:color="auto" w:fill="FFFFFF"/>
                <w:vertAlign w:val="baseline"/>
                <w:lang w:eastAsia="zh-CN"/>
              </w:rPr>
              <w:t>项目名称</w:t>
            </w:r>
          </w:p>
        </w:tc>
        <w:tc>
          <w:tcPr>
            <w:tcW w:w="6567" w:type="dxa"/>
            <w:noWrap w:val="0"/>
            <w:vAlign w:val="top"/>
          </w:tcPr>
          <w:p>
            <w:pPr>
              <w:keepNext w:val="0"/>
              <w:keepLines w:val="0"/>
              <w:pageBreakBefore w:val="0"/>
              <w:numPr>
                <w:ilvl w:val="0"/>
                <w:numId w:val="0"/>
              </w:numPr>
              <w:kinsoku/>
              <w:wordWrap/>
              <w:overflowPunct/>
              <w:topLinePunct w:val="0"/>
              <w:autoSpaceDE/>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b/>
                <w:bCs/>
                <w:sz w:val="24"/>
                <w:szCs w:val="24"/>
                <w:shd w:val="clear" w:color="auto" w:fill="FFFFFF"/>
                <w:vertAlign w:val="baseline"/>
                <w:lang w:eastAsia="zh-CN"/>
              </w:rPr>
            </w:pPr>
            <w:r>
              <w:rPr>
                <w:rFonts w:hint="eastAsia" w:ascii="仿宋_GB2312" w:hAnsi="仿宋_GB2312" w:eastAsia="仿宋_GB2312" w:cs="仿宋_GB2312"/>
                <w:b/>
                <w:bCs/>
                <w:sz w:val="24"/>
                <w:szCs w:val="24"/>
                <w:shd w:val="clear" w:color="auto" w:fill="FFFFFF"/>
                <w:vertAlign w:val="baseline"/>
                <w:lang w:eastAsia="zh-CN"/>
              </w:rPr>
              <w:t>结项要求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3"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国家基金培育项目</w:t>
            </w:r>
          </w:p>
        </w:tc>
        <w:tc>
          <w:tcPr>
            <w:tcW w:w="6567" w:type="dxa"/>
            <w:noWrap w:val="0"/>
            <w:vAlign w:val="center"/>
          </w:tcPr>
          <w:p>
            <w:pPr>
              <w:keepNext w:val="0"/>
              <w:keepLines w:val="0"/>
              <w:pageBreakBefore w:val="0"/>
              <w:kinsoku/>
              <w:wordWrap/>
              <w:overflowPunct/>
              <w:topLinePunct w:val="0"/>
              <w:autoSpaceDE/>
              <w:bidi w:val="0"/>
              <w:adjustRightInd w:val="0"/>
              <w:snapToGrid w:val="0"/>
              <w:spacing w:line="240" w:lineRule="auto"/>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1.</w:t>
            </w:r>
            <w:r>
              <w:rPr>
                <w:rFonts w:hint="eastAsia" w:ascii="仿宋_GB2312" w:hAnsi="仿宋_GB2312" w:eastAsia="仿宋_GB2312" w:cs="仿宋_GB2312"/>
                <w:sz w:val="24"/>
                <w:szCs w:val="24"/>
                <w:shd w:val="clear" w:color="auto" w:fill="FFFFFF"/>
                <w:lang w:val="en-US" w:eastAsia="zh-CN"/>
              </w:rPr>
              <w:t>自动</w:t>
            </w:r>
            <w:r>
              <w:rPr>
                <w:rFonts w:hint="eastAsia" w:ascii="仿宋_GB2312" w:hAnsi="仿宋_GB2312" w:eastAsia="仿宋_GB2312" w:cs="仿宋_GB2312"/>
                <w:sz w:val="24"/>
                <w:szCs w:val="24"/>
                <w:shd w:val="clear" w:color="auto" w:fill="FFFFFF"/>
                <w:vertAlign w:val="baseline"/>
                <w:lang w:val="en-US" w:eastAsia="zh-CN"/>
              </w:rPr>
              <w:t>完成。获得国家社科基金项目、国家自科基金项目、教育部人文社会科学研究一般项目立项的；</w:t>
            </w:r>
          </w:p>
          <w:p>
            <w:pPr>
              <w:keepNext w:val="0"/>
              <w:keepLines w:val="0"/>
              <w:pageBreakBefore w:val="0"/>
              <w:kinsoku/>
              <w:wordWrap/>
              <w:overflowPunct/>
              <w:topLinePunct w:val="0"/>
              <w:autoSpaceDE/>
              <w:bidi w:val="0"/>
              <w:adjustRightInd w:val="0"/>
              <w:snapToGrid w:val="0"/>
              <w:spacing w:line="240" w:lineRule="auto"/>
              <w:textAlignment w:val="auto"/>
              <w:rPr>
                <w:rFonts w:hint="eastAsia" w:ascii="仿宋_GB2312" w:hAnsi="仿宋_GB2312" w:eastAsia="仿宋_GB2312" w:cs="仿宋_GB2312"/>
                <w:color w:val="0000FF"/>
                <w:sz w:val="24"/>
                <w:szCs w:val="24"/>
                <w:shd w:val="clear" w:color="auto" w:fill="FFFFFF"/>
                <w:lang w:val="en-US" w:eastAsia="zh-CN"/>
              </w:rPr>
            </w:pPr>
            <w:r>
              <w:rPr>
                <w:rFonts w:hint="eastAsia" w:ascii="仿宋_GB2312" w:hAnsi="仿宋_GB2312" w:eastAsia="仿宋_GB2312" w:cs="仿宋_GB2312"/>
                <w:sz w:val="24"/>
                <w:szCs w:val="24"/>
                <w:shd w:val="clear" w:color="auto" w:fill="FFFFFF"/>
                <w:vertAlign w:val="baseline"/>
                <w:lang w:val="en-US" w:eastAsia="zh-CN"/>
              </w:rPr>
              <w:t>2.视为完成。获得省级项目立项；且发表CSSCI/CSCD论文3篇（自科基金培育项目要有1篇SCI/EI论文）；并同时完成以下之一：（1）不低于所申请资助金额2倍的到账横向科研经费；（2）参加国际性学术会议或参加全国性学术会议并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3"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中国特色社会主义</w:t>
            </w:r>
          </w:p>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理论研究项目</w:t>
            </w:r>
          </w:p>
        </w:tc>
        <w:tc>
          <w:tcPr>
            <w:tcW w:w="6567" w:type="dxa"/>
            <w:noWrap w:val="0"/>
            <w:vAlign w:val="center"/>
          </w:tcPr>
          <w:p>
            <w:pPr>
              <w:keepNext w:val="0"/>
              <w:keepLines w:val="0"/>
              <w:pageBreakBefore w:val="0"/>
              <w:kinsoku/>
              <w:wordWrap/>
              <w:overflowPunct/>
              <w:topLinePunct w:val="0"/>
              <w:autoSpaceDE/>
              <w:bidi w:val="0"/>
              <w:adjustRightInd w:val="0"/>
              <w:snapToGrid w:val="0"/>
              <w:spacing w:line="240" w:lineRule="auto"/>
              <w:textAlignment w:val="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发表CSSCI（扩展）以上论文1篇或本科学报以上论文2篇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3"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科研人才培育项目</w:t>
            </w:r>
          </w:p>
        </w:tc>
        <w:tc>
          <w:tcPr>
            <w:tcW w:w="6567" w:type="dxa"/>
            <w:noWrap w:val="0"/>
            <w:vAlign w:val="center"/>
          </w:tcPr>
          <w:p>
            <w:pPr>
              <w:keepNext w:val="0"/>
              <w:keepLines w:val="0"/>
              <w:pageBreakBefore w:val="0"/>
              <w:kinsoku/>
              <w:wordWrap/>
              <w:overflowPunct/>
              <w:topLinePunct w:val="0"/>
              <w:autoSpaceDE/>
              <w:bidi w:val="0"/>
              <w:adjustRightInd w:val="0"/>
              <w:snapToGrid w:val="0"/>
              <w:spacing w:line="240" w:lineRule="auto"/>
              <w:textAlignment w:val="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vertAlign w:val="baseline"/>
                <w:lang w:val="en-US" w:eastAsia="zh-CN"/>
              </w:rPr>
              <w:t>完成以下之一：（1）</w:t>
            </w:r>
            <w:r>
              <w:rPr>
                <w:rFonts w:hint="eastAsia" w:ascii="仿宋_GB2312" w:hAnsi="仿宋_GB2312" w:eastAsia="仿宋_GB2312" w:cs="仿宋_GB2312"/>
                <w:sz w:val="24"/>
                <w:szCs w:val="24"/>
                <w:shd w:val="clear" w:color="auto" w:fill="FFFFFF"/>
                <w:lang w:val="en-US" w:eastAsia="zh-CN"/>
              </w:rPr>
              <w:t>发表CSSCI（扩展）/CSCD以上论文1篇；（2）本科学报以上论文2篇；（3）研究报告为副省（部）级以上政府部门采纳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3"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教育管理科研项目</w:t>
            </w:r>
          </w:p>
        </w:tc>
        <w:tc>
          <w:tcPr>
            <w:tcW w:w="6567" w:type="dxa"/>
            <w:noWrap w:val="0"/>
            <w:vAlign w:val="center"/>
          </w:tcPr>
          <w:p>
            <w:pPr>
              <w:keepNext w:val="0"/>
              <w:keepLines w:val="0"/>
              <w:pageBreakBefore w:val="0"/>
              <w:kinsoku/>
              <w:wordWrap/>
              <w:overflowPunct/>
              <w:topLinePunct w:val="0"/>
              <w:autoSpaceDE/>
              <w:bidi w:val="0"/>
              <w:adjustRightInd w:val="0"/>
              <w:snapToGrid w:val="0"/>
              <w:spacing w:line="240" w:lineRule="auto"/>
              <w:textAlignment w:val="auto"/>
              <w:rPr>
                <w:rFonts w:hint="eastAsia" w:ascii="仿宋_GB2312" w:hAnsi="仿宋_GB2312" w:eastAsia="仿宋_GB2312" w:cs="仿宋_GB2312"/>
                <w:kern w:val="2"/>
                <w:sz w:val="24"/>
                <w:szCs w:val="24"/>
                <w:shd w:val="clear" w:color="auto" w:fill="FFFFFF"/>
                <w:lang w:val="en-US" w:eastAsia="zh-CN"/>
              </w:rPr>
            </w:pPr>
            <w:r>
              <w:rPr>
                <w:rFonts w:hint="eastAsia" w:ascii="仿宋_GB2312" w:hAnsi="仿宋_GB2312" w:eastAsia="仿宋_GB2312" w:cs="仿宋_GB2312"/>
                <w:sz w:val="24"/>
                <w:szCs w:val="24"/>
                <w:shd w:val="clear" w:color="auto" w:fill="FFFFFF"/>
                <w:vertAlign w:val="baseline"/>
                <w:lang w:val="en-US" w:eastAsia="zh-CN"/>
              </w:rPr>
              <w:t>完成以下之一：（1）</w:t>
            </w:r>
            <w:r>
              <w:rPr>
                <w:rFonts w:hint="eastAsia" w:ascii="仿宋_GB2312" w:hAnsi="仿宋_GB2312" w:eastAsia="仿宋_GB2312" w:cs="仿宋_GB2312"/>
                <w:sz w:val="24"/>
                <w:szCs w:val="24"/>
                <w:shd w:val="clear" w:color="auto" w:fill="FFFFFF"/>
                <w:lang w:val="en-US" w:eastAsia="zh-CN"/>
              </w:rPr>
              <w:t>发表</w:t>
            </w:r>
            <w:r>
              <w:rPr>
                <w:rFonts w:hint="eastAsia" w:ascii="仿宋_GB2312" w:hAnsi="仿宋_GB2312" w:eastAsia="仿宋_GB2312" w:cs="仿宋_GB2312"/>
                <w:sz w:val="24"/>
                <w:szCs w:val="24"/>
                <w:shd w:val="clear" w:color="auto" w:fill="FFFFFF"/>
                <w:vertAlign w:val="baseline"/>
                <w:lang w:val="en-US" w:eastAsia="zh-CN"/>
              </w:rPr>
              <w:t>本科学报以上</w:t>
            </w:r>
            <w:r>
              <w:rPr>
                <w:rFonts w:hint="eastAsia" w:ascii="仿宋_GB2312" w:hAnsi="仿宋_GB2312" w:eastAsia="仿宋_GB2312" w:cs="仿宋_GB2312"/>
                <w:sz w:val="24"/>
                <w:szCs w:val="24"/>
                <w:shd w:val="clear" w:color="auto" w:fill="FFFFFF"/>
                <w:lang w:val="en-US" w:eastAsia="zh-CN"/>
              </w:rPr>
              <w:t>论文</w:t>
            </w:r>
            <w:r>
              <w:rPr>
                <w:rFonts w:hint="eastAsia" w:ascii="仿宋_GB2312" w:hAnsi="仿宋_GB2312" w:eastAsia="仿宋_GB2312" w:cs="仿宋_GB2312"/>
                <w:sz w:val="24"/>
                <w:szCs w:val="24"/>
                <w:shd w:val="clear" w:color="auto" w:fill="FFFFFF"/>
                <w:vertAlign w:val="baseline"/>
                <w:lang w:val="en-US" w:eastAsia="zh-CN"/>
              </w:rPr>
              <w:t>1篇；（2）研究报告为地（厅）级政府部门采纳；（3）开发的软件为学校推广应用；（4）发明专利（含受理）</w:t>
            </w:r>
          </w:p>
        </w:tc>
      </w:tr>
    </w:tbl>
    <w:p>
      <w:pPr>
        <w:overflowPunct w:val="0"/>
        <w:spacing w:before="313" w:beforeLines="100"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第二十条  校级科研项目的科研成果，必须有以该负责人为相关项目的负责人、第一署名人（含通讯作者）的成果；有特别规定的除外。</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第二十一条  校级科研项目负责人完成的论文，一般应标注校级科研项目号。</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第二十二条  项目负责人及成员已经获得校内其他专项资助并应完成相应科研任务的，该科研成果不得重复计入校级科研项目结项成果中。</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第二十三条  项目结项时，项目负责人应填写《福建江夏学院校级科研项目鉴定结项表》，并提交最终成果材料。</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第二十四条  科研处集中办理校级基金项目结项。</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第四章  经费管理</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第二十五条  校级科研项目资助的金额按项目的种类、项目完成的难度以及学科性质分别设定。</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1"/>
        <w:gridCol w:w="4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41" w:type="dxa"/>
            <w:noWrap w:val="0"/>
            <w:vAlign w:val="center"/>
          </w:tcPr>
          <w:p>
            <w:pPr>
              <w:keepNext w:val="0"/>
              <w:keepLines w:val="0"/>
              <w:pageBreakBefore w:val="0"/>
              <w:kinsoku/>
              <w:wordWrap/>
              <w:overflowPunct/>
              <w:topLinePunct w:val="0"/>
              <w:autoSpaceDE/>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b/>
                <w:bCs/>
                <w:sz w:val="24"/>
                <w:szCs w:val="24"/>
                <w:shd w:val="clear" w:color="auto" w:fill="FFFFFF"/>
                <w:vertAlign w:val="baseline"/>
                <w:lang w:eastAsia="zh-CN"/>
              </w:rPr>
            </w:pPr>
            <w:r>
              <w:rPr>
                <w:rFonts w:hint="eastAsia" w:ascii="仿宋_GB2312" w:hAnsi="仿宋_GB2312" w:eastAsia="仿宋_GB2312" w:cs="仿宋_GB2312"/>
                <w:b/>
                <w:bCs/>
                <w:sz w:val="24"/>
                <w:szCs w:val="24"/>
                <w:shd w:val="clear" w:color="auto" w:fill="FFFFFF"/>
                <w:vertAlign w:val="baseline"/>
                <w:lang w:eastAsia="zh-CN"/>
              </w:rPr>
              <w:t>项目名称</w:t>
            </w:r>
          </w:p>
        </w:tc>
        <w:tc>
          <w:tcPr>
            <w:tcW w:w="4319" w:type="dxa"/>
            <w:noWrap w:val="0"/>
            <w:vAlign w:val="center"/>
          </w:tcPr>
          <w:p>
            <w:pPr>
              <w:keepNext w:val="0"/>
              <w:keepLines w:val="0"/>
              <w:pageBreakBefore w:val="0"/>
              <w:kinsoku/>
              <w:wordWrap/>
              <w:overflowPunct/>
              <w:topLinePunct w:val="0"/>
              <w:autoSpaceDE/>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b/>
                <w:bCs/>
                <w:sz w:val="24"/>
                <w:szCs w:val="24"/>
                <w:shd w:val="clear" w:color="auto" w:fill="FFFFFF"/>
                <w:vertAlign w:val="baseline"/>
                <w:lang w:eastAsia="zh-CN"/>
              </w:rPr>
            </w:pPr>
            <w:r>
              <w:rPr>
                <w:rFonts w:hint="eastAsia" w:ascii="仿宋_GB2312" w:hAnsi="仿宋_GB2312" w:eastAsia="仿宋_GB2312" w:cs="仿宋_GB2312"/>
                <w:b/>
                <w:bCs/>
                <w:sz w:val="24"/>
                <w:szCs w:val="24"/>
                <w:shd w:val="clear" w:color="auto" w:fill="FFFFFF"/>
                <w:vertAlign w:val="baseline"/>
                <w:lang w:eastAsia="zh-CN"/>
              </w:rPr>
              <w:t>项目资助金额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41"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国家基金培育项目</w:t>
            </w:r>
          </w:p>
        </w:tc>
        <w:tc>
          <w:tcPr>
            <w:tcW w:w="4319"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41"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中国特色社会主义理论研究项目</w:t>
            </w:r>
          </w:p>
        </w:tc>
        <w:tc>
          <w:tcPr>
            <w:tcW w:w="4319"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0.6万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41"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科研人才培育项目</w:t>
            </w:r>
          </w:p>
        </w:tc>
        <w:tc>
          <w:tcPr>
            <w:tcW w:w="4319"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文科0.6万；理工科1.2万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741"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教育管理科研项目</w:t>
            </w:r>
          </w:p>
        </w:tc>
        <w:tc>
          <w:tcPr>
            <w:tcW w:w="4319" w:type="dxa"/>
            <w:noWrap w:val="0"/>
            <w:vAlign w:val="center"/>
          </w:tcPr>
          <w:p>
            <w:pPr>
              <w:keepNext w:val="0"/>
              <w:keepLines w:val="0"/>
              <w:pageBreakBefore w:val="0"/>
              <w:kinsoku/>
              <w:wordWrap/>
              <w:overflowPunct/>
              <w:topLinePunct w:val="0"/>
              <w:autoSpaceDE/>
              <w:bidi w:val="0"/>
              <w:adjustRightInd w:val="0"/>
              <w:snapToGrid w:val="0"/>
              <w:spacing w:line="240" w:lineRule="auto"/>
              <w:jc w:val="center"/>
              <w:textAlignment w:val="auto"/>
              <w:rPr>
                <w:rFonts w:hint="eastAsia" w:ascii="仿宋_GB2312" w:hAnsi="仿宋_GB2312" w:eastAsia="仿宋_GB2312" w:cs="仿宋_GB2312"/>
                <w:sz w:val="24"/>
                <w:szCs w:val="24"/>
                <w:shd w:val="clear" w:color="auto" w:fill="FFFFFF"/>
                <w:vertAlign w:val="baseline"/>
                <w:lang w:val="en-US" w:eastAsia="zh-CN"/>
              </w:rPr>
            </w:pPr>
            <w:r>
              <w:rPr>
                <w:rFonts w:hint="eastAsia" w:ascii="仿宋_GB2312" w:hAnsi="仿宋_GB2312" w:eastAsia="仿宋_GB2312" w:cs="仿宋_GB2312"/>
                <w:sz w:val="24"/>
                <w:szCs w:val="24"/>
                <w:shd w:val="clear" w:color="auto" w:fill="FFFFFF"/>
                <w:vertAlign w:val="baseline"/>
                <w:lang w:val="en-US" w:eastAsia="zh-CN"/>
              </w:rPr>
              <w:t>0.2万</w:t>
            </w:r>
          </w:p>
        </w:tc>
      </w:tr>
    </w:tbl>
    <w:p>
      <w:pPr>
        <w:overflowPunct w:val="0"/>
        <w:spacing w:before="313" w:beforeLines="100"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第二十六条  校级科研项目资助的经费实行专款专用，其直接经费开支按照学校纵向科研经费管理有关规定执行，不列支间接经费。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第二十七条  国家基金培育项目经费分2次划拨：立项时50%，结项（不包括视为完成）时50%；校级其他项目立项时全额划拨。</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第五章  附则</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第二十八条  本办法自公布之日起执行。</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第二十九条  本办法由科研处负责解释。</w:t>
      </w:r>
    </w:p>
    <w:p>
      <w:pPr>
        <w:overflowPunct w:val="0"/>
        <w:spacing w:line="360" w:lineRule="auto"/>
        <w:ind w:firstLine="640" w:firstLineChars="200"/>
        <w:rPr>
          <w:rFonts w:hint="eastAsia" w:ascii="仿宋_GB2312" w:hAnsi="仿宋_GB2312" w:eastAsia="仿宋_GB2312"/>
          <w:vanish w:val="0"/>
          <w:sz w:val="32"/>
          <w:szCs w:val="32"/>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spacing w:line="240" w:lineRule="auto"/>
        <w:ind w:firstLine="0" w:firstLineChars="0"/>
        <w:jc w:val="left"/>
        <w:rPr>
          <w:rFonts w:hint="eastAsia" w:ascii="仿宋_GB2312" w:hAnsi="仿宋_GB2312" w:eastAsia="仿宋_GB2312" w:cs="宋体"/>
          <w:vanish w:val="0"/>
          <w:color w:val="000000"/>
          <w:kern w:val="0"/>
          <w:sz w:val="28"/>
          <w:szCs w:val="28"/>
        </w:rPr>
      </w:pPr>
      <w:r>
        <w:rPr>
          <w:rFonts w:hint="eastAsia" w:ascii="仿宋_GB2312" w:hAnsi="仿宋_GB2312" w:eastAsia="仿宋_GB2312" w:cs="宋体"/>
          <w:vanish w:val="0"/>
          <w:color w:val="000000"/>
          <w:kern w:val="0"/>
          <w:sz w:val="28"/>
          <w:szCs w:val="28"/>
        </w:rPr>
        <w:br w:type="page"/>
      </w: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3401" w:firstLineChars="1063"/>
        <w:jc w:val="center"/>
        <w:rPr>
          <w:rFonts w:hint="eastAsia" w:ascii="仿宋_GB2312" w:hAnsi="仿宋_GB2312" w:eastAsia="仿宋_GB2312" w:cs="宋体"/>
          <w:vanish w:val="0"/>
          <w:color w:val="000000"/>
          <w:kern w:val="0"/>
          <w:sz w:val="32"/>
          <w:szCs w:val="32"/>
        </w:rPr>
      </w:pPr>
    </w:p>
    <w:p>
      <w:pPr>
        <w:overflowPunct w:val="0"/>
        <w:spacing w:line="324" w:lineRule="auto"/>
        <w:rPr>
          <w:rFonts w:hint="eastAsia" w:ascii="仿宋_GB2312" w:hAnsi="仿宋_GB2312" w:eastAsia="仿宋_GB2312" w:cs="宋体"/>
          <w:vanish w:val="0"/>
          <w:color w:val="000000"/>
          <w:kern w:val="0"/>
          <w:sz w:val="32"/>
          <w:szCs w:val="32"/>
        </w:rPr>
      </w:pPr>
      <w:r>
        <w:rPr>
          <w:vanish w:val="0"/>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290830</wp:posOffset>
                </wp:positionV>
                <wp:extent cx="5615305" cy="635"/>
                <wp:effectExtent l="0" t="0" r="0" b="0"/>
                <wp:wrapNone/>
                <wp:docPr id="1" name="直线 2"/>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1pt;margin-top:22.9pt;height:0.05pt;width:442.15pt;z-index:251658240;mso-width-relative:page;mso-height-relative:page;" filled="f" stroked="t" coordsize="21600,21600" o:gfxdata="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QwUXe1QAAAAYBAAAPAAAAAAAAAAEAIAAAACIA&#10;AABkcnMvZG93bnJldi54bWxQSwECFAAUAAAACACHTuJANj9aH9MBAACeAwAADgAAAAAAAAABACAA&#10;AAAkAQAAZHJzL2Uyb0RvYy54bWxQSwUGAAAAAAYABgBZAQAAaQUAAAAA&#10;">
                <v:fill on="f" focussize="0,0"/>
                <v:stroke weight="1.25pt" color="#000000" joinstyle="round"/>
                <v:imagedata o:title=""/>
                <o:lock v:ext="edit" aspectratio="f"/>
              </v:line>
            </w:pict>
          </mc:Fallback>
        </mc:AlternateContent>
      </w:r>
      <w:r>
        <w:rPr>
          <w:rFonts w:hint="eastAsia" w:ascii="仿宋_GB2312" w:hAnsi="仿宋_GB2312" w:eastAsia="仿宋_GB2312"/>
          <w:vanish w:val="0"/>
          <w:sz w:val="28"/>
          <w:szCs w:val="2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636270</wp:posOffset>
                </wp:positionV>
                <wp:extent cx="5615305" cy="635"/>
                <wp:effectExtent l="0" t="0" r="0" b="0"/>
                <wp:wrapNone/>
                <wp:docPr id="2" name="直线 3"/>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35pt;margin-top:50.1pt;height:0.05pt;width:442.15pt;z-index:251659264;mso-width-relative:page;mso-height-relative:page;" filled="f" stroked="t" coordsize="21600,21600" o:gfxdata="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VoygdYAAAAIAQAADwAAAAAAAAABACAAAAAi&#10;AAAAZHJzL2Rvd25yZXYueG1sUEsBAhQAFAAAAAgAh07iQFTlDa3TAQAAngMAAA4AAAAAAAAAAQAg&#10;AAAAJQEAAGRycy9lMm9Eb2MueG1sUEsFBgAAAAAGAAYAWQEAAGoFAAAAAA==&#10;">
                <v:fill on="f" focussize="0,0"/>
                <v:stroke weight="1.25pt" color="#000000" joinstyle="round"/>
                <v:imagedata o:title=""/>
                <o:lock v:ext="edit" aspectratio="f"/>
              </v:line>
            </w:pict>
          </mc:Fallback>
        </mc:AlternateContent>
      </w:r>
    </w:p>
    <w:p>
      <w:pPr>
        <w:widowControl w:val="0"/>
        <w:overflowPunct w:val="0"/>
        <w:spacing w:line="360" w:lineRule="auto"/>
        <w:ind w:left="210" w:leftChars="100" w:right="210" w:rightChars="100"/>
        <w:rPr>
          <w:rFonts w:hint="eastAsia" w:ascii="仿宋_GB2312" w:hAnsi="仿宋_GB2312" w:eastAsia="仿宋_GB2312"/>
          <w:vanish w:val="0"/>
          <w:sz w:val="28"/>
          <w:szCs w:val="28"/>
        </w:rPr>
      </w:pPr>
      <w:r>
        <w:rPr>
          <w:rFonts w:hint="eastAsia" w:ascii="仿宋_GB2312" w:hAnsi="仿宋_GB2312" w:eastAsia="仿宋_GB2312" w:cs="宋体"/>
          <w:vanish w:val="0"/>
          <w:color w:val="000000"/>
          <w:kern w:val="0"/>
          <w:sz w:val="28"/>
          <w:szCs w:val="28"/>
        </w:rPr>
        <w:t>福建江夏学院党、政办公室                  20</w:t>
      </w:r>
      <w:r>
        <w:rPr>
          <w:rFonts w:hint="eastAsia" w:ascii="仿宋_GB2312" w:hAnsi="仿宋_GB2312" w:eastAsia="仿宋_GB2312" w:cs="宋体"/>
          <w:vanish w:val="0"/>
          <w:color w:val="000000"/>
          <w:kern w:val="0"/>
          <w:sz w:val="28"/>
          <w:szCs w:val="28"/>
          <w:lang w:val="en-US" w:eastAsia="zh-CN"/>
        </w:rPr>
        <w:t>19</w:t>
      </w:r>
      <w:r>
        <w:rPr>
          <w:rFonts w:hint="eastAsia" w:ascii="仿宋_GB2312" w:hAnsi="仿宋_GB2312" w:eastAsia="仿宋_GB2312" w:cs="宋体"/>
          <w:vanish w:val="0"/>
          <w:color w:val="000000"/>
          <w:kern w:val="0"/>
          <w:sz w:val="28"/>
          <w:szCs w:val="28"/>
        </w:rPr>
        <w:t>年</w:t>
      </w:r>
      <w:r>
        <w:rPr>
          <w:rFonts w:hint="eastAsia" w:ascii="仿宋_GB2312" w:hAnsi="仿宋_GB2312" w:eastAsia="仿宋_GB2312" w:cs="宋体"/>
          <w:vanish w:val="0"/>
          <w:color w:val="000000"/>
          <w:kern w:val="0"/>
          <w:sz w:val="28"/>
          <w:szCs w:val="28"/>
          <w:lang w:val="en-US" w:eastAsia="zh-CN"/>
        </w:rPr>
        <w:t>7</w:t>
      </w:r>
      <w:r>
        <w:rPr>
          <w:rFonts w:hint="eastAsia" w:ascii="仿宋_GB2312" w:hAnsi="仿宋_GB2312" w:eastAsia="仿宋_GB2312" w:cs="宋体"/>
          <w:vanish w:val="0"/>
          <w:color w:val="000000"/>
          <w:kern w:val="0"/>
          <w:sz w:val="28"/>
          <w:szCs w:val="28"/>
        </w:rPr>
        <w:t>月  日印发</w:t>
      </w:r>
    </w:p>
    <w:sectPr>
      <w:footerReference r:id="rId3" w:type="default"/>
      <w:pgSz w:w="11906" w:h="16838"/>
      <w:pgMar w:top="2098" w:right="1474" w:bottom="1985" w:left="1588" w:header="851" w:footer="1588"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_GB2312">
    <w:altName w:val="宋体"/>
    <w:panose1 w:val="02010600030101010101"/>
    <w:charset w:val="86"/>
    <w:family w:val="auto"/>
    <w:pitch w:val="default"/>
    <w:sig w:usb0="00000000" w:usb1="00000000" w:usb2="00000016" w:usb3="00000000" w:csb0="6016019D" w:csb1="D3F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tabs>
        <w:tab w:val="left" w:pos="840"/>
      </w:tabs>
      <w:ind w:left="210" w:leftChars="100" w:right="210" w:rightChars="100"/>
      <w:jc w:val="center"/>
      <w:rPr>
        <w:rStyle w:val="10"/>
        <w:rFonts w:ascii="Arial" w:hAnsi="Arial" w:cs="Arial"/>
        <w:sz w:val="28"/>
        <w:szCs w:val="28"/>
      </w:rPr>
    </w:pPr>
    <w:r>
      <w:rPr>
        <w:rFonts w:hint="eastAsia" w:ascii="宋体" w:hAnsi="宋体" w:cs="Arial"/>
        <w:sz w:val="28"/>
        <w:szCs w:val="28"/>
      </w:rPr>
      <w:t xml:space="preserve">— </w:t>
    </w:r>
    <w:r>
      <w:rPr>
        <w:rFonts w:hint="eastAsia" w:ascii="宋体" w:hAnsi="宋体" w:cs="Arial"/>
        <w:sz w:val="28"/>
        <w:szCs w:val="28"/>
      </w:rPr>
      <w:fldChar w:fldCharType="begin"/>
    </w:r>
    <w:r>
      <w:rPr>
        <w:rStyle w:val="10"/>
        <w:rFonts w:hint="eastAsia" w:ascii="宋体" w:hAnsi="宋体" w:cs="Arial"/>
        <w:sz w:val="28"/>
        <w:szCs w:val="28"/>
      </w:rPr>
      <w:instrText xml:space="preserve">PAGE  </w:instrText>
    </w:r>
    <w:r>
      <w:rPr>
        <w:rFonts w:hint="eastAsia" w:ascii="宋体" w:hAnsi="宋体" w:cs="Arial"/>
        <w:sz w:val="28"/>
        <w:szCs w:val="28"/>
      </w:rPr>
      <w:fldChar w:fldCharType="separate"/>
    </w:r>
    <w:r>
      <w:rPr>
        <w:rStyle w:val="10"/>
        <w:rFonts w:ascii="宋体" w:hAnsi="宋体" w:cs="Arial"/>
        <w:sz w:val="28"/>
        <w:szCs w:val="28"/>
      </w:rPr>
      <w:t>2</w:t>
    </w:r>
    <w:r>
      <w:rPr>
        <w:rFonts w:hint="eastAsia" w:ascii="宋体" w:hAnsi="宋体" w:cs="Arial"/>
        <w:sz w:val="28"/>
        <w:szCs w:val="28"/>
      </w:rPr>
      <w:fldChar w:fldCharType="end"/>
    </w:r>
    <w:r>
      <w:rPr>
        <w:rFonts w:hint="eastAsia" w:ascii="宋体" w:hAnsi="宋体" w:cs="Arial"/>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43E8"/>
    <w:rsid w:val="000F1C6B"/>
    <w:rsid w:val="00153F0D"/>
    <w:rsid w:val="00413847"/>
    <w:rsid w:val="008B1628"/>
    <w:rsid w:val="009A304C"/>
    <w:rsid w:val="00D5598C"/>
    <w:rsid w:val="00E20C6F"/>
    <w:rsid w:val="041664CF"/>
    <w:rsid w:val="04DD4010"/>
    <w:rsid w:val="07032375"/>
    <w:rsid w:val="0AC46D0C"/>
    <w:rsid w:val="119F2058"/>
    <w:rsid w:val="11D2112C"/>
    <w:rsid w:val="18712D7D"/>
    <w:rsid w:val="1EE43C34"/>
    <w:rsid w:val="232D0E7C"/>
    <w:rsid w:val="2409714C"/>
    <w:rsid w:val="2C373992"/>
    <w:rsid w:val="31A30C5B"/>
    <w:rsid w:val="32ED51D4"/>
    <w:rsid w:val="38FA6344"/>
    <w:rsid w:val="480344AE"/>
    <w:rsid w:val="4F260D53"/>
    <w:rsid w:val="5144183C"/>
    <w:rsid w:val="55367497"/>
    <w:rsid w:val="57511EF2"/>
    <w:rsid w:val="5CD7765A"/>
    <w:rsid w:val="5D9A562A"/>
    <w:rsid w:val="662E3B2B"/>
    <w:rsid w:val="6D1529DC"/>
    <w:rsid w:val="704E0F3A"/>
    <w:rsid w:val="753241E7"/>
    <w:rsid w:val="76246F72"/>
    <w:rsid w:val="768268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99"/>
    <w:pPr>
      <w:widowControl/>
      <w:jc w:val="left"/>
    </w:pPr>
    <w:rPr>
      <w:rFonts w:ascii="宋体" w:hAnsi="宋体" w:eastAsia="宋体" w:cs="宋体"/>
      <w:kern w:val="0"/>
      <w:sz w:val="24"/>
      <w:szCs w:val="24"/>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000000"/>
      <w:sz w:val="18"/>
      <w:szCs w:val="18"/>
      <w:u w:val="none"/>
    </w:rPr>
  </w:style>
  <w:style w:type="paragraph" w:customStyle="1" w:styleId="12">
    <w:name w:val="Char"/>
    <w:basedOn w:val="1"/>
    <w:qFormat/>
    <w:uiPriority w:val="0"/>
    <w:pPr>
      <w:widowControl/>
      <w:spacing w:after="160" w:afterLines="0" w:line="240" w:lineRule="exact"/>
      <w:jc w:val="left"/>
    </w:p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行政内文.dot</Template>
  <Pages>4</Pages>
  <Words>754</Words>
  <Characters>762</Characters>
  <Lines>6</Lines>
  <Paragraphs>1</Paragraphs>
  <TotalTime>9</TotalTime>
  <ScaleCrop>false</ScaleCrop>
  <LinksUpToDate>false</LinksUpToDate>
  <CharactersWithSpaces>860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2019-07-09T02:36:00Z</dcterms:created>
  <dc:creator>陈天</dc:creator>
  <cp:lastModifiedBy>寂寞化石</cp:lastModifiedBy>
  <dcterms:modified xsi:type="dcterms:W3CDTF">2019-07-15T06:49:08Z</dcterms:modified>
  <dc:title>关于在“七一”期间开展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